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180D5" w14:textId="7FF04032" w:rsidR="00456711" w:rsidRPr="00820916" w:rsidRDefault="00B16019" w:rsidP="001642D4">
      <w:pPr>
        <w:jc w:val="center"/>
        <w:rPr>
          <w:rFonts w:asciiTheme="majorBidi" w:hAnsiTheme="majorBidi" w:cstheme="majorBidi"/>
          <w:b/>
          <w:bCs/>
          <w:sz w:val="24"/>
          <w:szCs w:val="24"/>
        </w:rPr>
      </w:pPr>
      <w:r>
        <w:rPr>
          <w:rFonts w:asciiTheme="majorBidi" w:hAnsiTheme="majorBidi" w:cstheme="majorBidi"/>
          <w:b/>
          <w:bCs/>
          <w:sz w:val="24"/>
          <w:szCs w:val="24"/>
        </w:rPr>
        <w:t>FACILITIES AND OTHER RESOURCES</w:t>
      </w:r>
    </w:p>
    <w:p w14:paraId="6F9D2A0E" w14:textId="7D9ACBB9" w:rsidR="003942E1" w:rsidRDefault="003942E1">
      <w:pPr>
        <w:rPr>
          <w:rFonts w:asciiTheme="majorBidi" w:hAnsiTheme="majorBidi" w:cstheme="majorBidi"/>
          <w:sz w:val="24"/>
          <w:szCs w:val="24"/>
        </w:rPr>
      </w:pPr>
      <w:r>
        <w:rPr>
          <w:rFonts w:asciiTheme="majorBidi" w:hAnsiTheme="majorBidi" w:cstheme="majorBidi"/>
          <w:sz w:val="24"/>
          <w:szCs w:val="24"/>
        </w:rPr>
        <w:t>The following University of Idaho (UI) facilities and</w:t>
      </w:r>
      <w:r w:rsidR="00B16019">
        <w:rPr>
          <w:rFonts w:asciiTheme="majorBidi" w:hAnsiTheme="majorBidi" w:cstheme="majorBidi"/>
          <w:sz w:val="24"/>
          <w:szCs w:val="24"/>
        </w:rPr>
        <w:t xml:space="preserve"> other</w:t>
      </w:r>
      <w:r>
        <w:rPr>
          <w:rFonts w:asciiTheme="majorBidi" w:hAnsiTheme="majorBidi" w:cstheme="majorBidi"/>
          <w:sz w:val="24"/>
          <w:szCs w:val="24"/>
        </w:rPr>
        <w:t xml:space="preserve"> resources will be</w:t>
      </w:r>
      <w:r w:rsidR="00D32077">
        <w:rPr>
          <w:rFonts w:asciiTheme="majorBidi" w:hAnsiTheme="majorBidi" w:cstheme="majorBidi"/>
          <w:sz w:val="24"/>
          <w:szCs w:val="24"/>
        </w:rPr>
        <w:t xml:space="preserve"> used for this </w:t>
      </w:r>
      <w:r w:rsidR="00B16019">
        <w:rPr>
          <w:rFonts w:asciiTheme="majorBidi" w:hAnsiTheme="majorBidi" w:cstheme="majorBidi"/>
          <w:sz w:val="24"/>
          <w:szCs w:val="24"/>
        </w:rPr>
        <w:t xml:space="preserve">USDA </w:t>
      </w:r>
      <w:r w:rsidR="00D32077">
        <w:rPr>
          <w:rFonts w:asciiTheme="majorBidi" w:hAnsiTheme="majorBidi" w:cstheme="majorBidi"/>
          <w:sz w:val="24"/>
          <w:szCs w:val="24"/>
        </w:rPr>
        <w:t>NIFA Equipment Grant</w:t>
      </w:r>
      <w:r w:rsidR="00B16019">
        <w:rPr>
          <w:rFonts w:asciiTheme="majorBidi" w:hAnsiTheme="majorBidi" w:cstheme="majorBidi"/>
          <w:sz w:val="24"/>
          <w:szCs w:val="24"/>
        </w:rPr>
        <w:t xml:space="preserve"> proposal</w:t>
      </w:r>
      <w:r w:rsidR="00D32077">
        <w:rPr>
          <w:rFonts w:asciiTheme="majorBidi" w:hAnsiTheme="majorBidi" w:cstheme="majorBidi"/>
          <w:sz w:val="24"/>
          <w:szCs w:val="24"/>
        </w:rPr>
        <w:t>.</w:t>
      </w:r>
    </w:p>
    <w:p w14:paraId="734AEF27" w14:textId="059572B6" w:rsidR="0076768F" w:rsidRPr="00D32077" w:rsidRDefault="0076768F">
      <w:pPr>
        <w:rPr>
          <w:rFonts w:asciiTheme="majorBidi" w:hAnsiTheme="majorBidi" w:cstheme="majorBidi"/>
          <w:b/>
          <w:bCs/>
          <w:sz w:val="24"/>
          <w:szCs w:val="24"/>
        </w:rPr>
      </w:pPr>
      <w:r w:rsidRPr="00D32077">
        <w:rPr>
          <w:rFonts w:asciiTheme="majorBidi" w:hAnsiTheme="majorBidi" w:cstheme="majorBidi"/>
          <w:b/>
          <w:bCs/>
          <w:sz w:val="24"/>
          <w:szCs w:val="24"/>
        </w:rPr>
        <w:t>Laboratory</w:t>
      </w:r>
    </w:p>
    <w:p w14:paraId="03232285" w14:textId="77777777" w:rsidR="00AC7738" w:rsidRDefault="00D32077">
      <w:pPr>
        <w:rPr>
          <w:rFonts w:asciiTheme="majorBidi" w:hAnsiTheme="majorBidi" w:cstheme="majorBidi"/>
          <w:sz w:val="24"/>
          <w:szCs w:val="24"/>
        </w:rPr>
      </w:pPr>
      <w:r>
        <w:rPr>
          <w:rFonts w:ascii="Arial" w:hAnsi="Arial" w:cs="Arial"/>
          <w:noProof/>
        </w:rPr>
        <w:drawing>
          <wp:anchor distT="0" distB="0" distL="114300" distR="114300" simplePos="0" relativeHeight="251662336" behindDoc="0" locked="0" layoutInCell="1" allowOverlap="1" wp14:anchorId="5458EE19" wp14:editId="3B7F9AA8">
            <wp:simplePos x="0" y="0"/>
            <wp:positionH relativeFrom="column">
              <wp:posOffset>0</wp:posOffset>
            </wp:positionH>
            <wp:positionV relativeFrom="paragraph">
              <wp:posOffset>-1270</wp:posOffset>
            </wp:positionV>
            <wp:extent cx="2687955" cy="1513205"/>
            <wp:effectExtent l="0" t="0" r="0" b="0"/>
            <wp:wrapSquare wrapText="bothSides"/>
            <wp:docPr id="5" name="Picture 5" descr="A picture containing text, sky,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ky, outdoor, building&#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687955" cy="1513205"/>
                    </a:xfrm>
                    <a:prstGeom prst="rect">
                      <a:avLst/>
                    </a:prstGeom>
                    <a:noFill/>
                    <a:ln>
                      <a:noFill/>
                    </a:ln>
                  </pic:spPr>
                </pic:pic>
              </a:graphicData>
            </a:graphic>
          </wp:anchor>
        </w:drawing>
      </w:r>
      <w:r>
        <w:rPr>
          <w:rFonts w:asciiTheme="majorBidi" w:hAnsiTheme="majorBidi" w:cstheme="majorBidi"/>
          <w:sz w:val="24"/>
          <w:szCs w:val="24"/>
        </w:rPr>
        <w:t xml:space="preserve"> </w:t>
      </w:r>
      <w:r w:rsidRPr="00D32077">
        <w:rPr>
          <w:rFonts w:asciiTheme="majorBidi" w:hAnsiTheme="majorBidi" w:cstheme="majorBidi"/>
          <w:sz w:val="24"/>
          <w:szCs w:val="24"/>
        </w:rPr>
        <w:t xml:space="preserve">In 2016, the </w:t>
      </w:r>
      <w:r w:rsidR="002070A2">
        <w:rPr>
          <w:rFonts w:asciiTheme="majorBidi" w:hAnsiTheme="majorBidi" w:cstheme="majorBidi"/>
          <w:sz w:val="24"/>
          <w:szCs w:val="24"/>
        </w:rPr>
        <w:t>UI</w:t>
      </w:r>
      <w:r w:rsidRPr="00D32077">
        <w:rPr>
          <w:rFonts w:asciiTheme="majorBidi" w:hAnsiTheme="majorBidi" w:cstheme="majorBidi"/>
          <w:sz w:val="24"/>
          <w:szCs w:val="24"/>
        </w:rPr>
        <w:t xml:space="preserve"> completed construction of the </w:t>
      </w:r>
      <w:r w:rsidRPr="00CC516D">
        <w:rPr>
          <w:rFonts w:asciiTheme="majorBidi" w:hAnsiTheme="majorBidi" w:cstheme="majorBidi"/>
          <w:b/>
          <w:bCs/>
          <w:i/>
          <w:iCs/>
          <w:sz w:val="24"/>
          <w:szCs w:val="24"/>
        </w:rPr>
        <w:t>Interdisciplinary Research and Innovation Center</w:t>
      </w:r>
      <w:r w:rsidRPr="00D32077">
        <w:rPr>
          <w:rFonts w:asciiTheme="majorBidi" w:hAnsiTheme="majorBidi" w:cstheme="majorBidi"/>
          <w:sz w:val="24"/>
          <w:szCs w:val="24"/>
        </w:rPr>
        <w:t xml:space="preserve"> (IRIC</w:t>
      </w:r>
      <w:r w:rsidR="002070A2">
        <w:rPr>
          <w:rFonts w:asciiTheme="majorBidi" w:hAnsiTheme="majorBidi" w:cstheme="majorBidi"/>
          <w:sz w:val="24"/>
          <w:szCs w:val="24"/>
        </w:rPr>
        <w:t>, pictured left</w:t>
      </w:r>
      <w:r w:rsidRPr="00D32077">
        <w:rPr>
          <w:rFonts w:asciiTheme="majorBidi" w:hAnsiTheme="majorBidi" w:cstheme="majorBidi"/>
          <w:sz w:val="24"/>
          <w:szCs w:val="24"/>
        </w:rPr>
        <w:t>) as the central hub of interdisciplinary research.</w:t>
      </w:r>
      <w:r w:rsidR="002070A2" w:rsidRPr="002070A2">
        <w:t xml:space="preserve"> </w:t>
      </w:r>
      <w:r w:rsidR="002070A2" w:rsidRPr="001642D4">
        <w:rPr>
          <w:rFonts w:ascii="Times New Roman" w:hAnsi="Times New Roman" w:cs="Times New Roman"/>
        </w:rPr>
        <w:t xml:space="preserve">The </w:t>
      </w:r>
      <w:r w:rsidR="002070A2" w:rsidRPr="002070A2">
        <w:rPr>
          <w:rFonts w:asciiTheme="majorBidi" w:hAnsiTheme="majorBidi" w:cstheme="majorBidi"/>
          <w:sz w:val="24"/>
          <w:szCs w:val="24"/>
        </w:rPr>
        <w:t>IRIC</w:t>
      </w:r>
      <w:r w:rsidR="002070A2">
        <w:rPr>
          <w:rFonts w:asciiTheme="majorBidi" w:hAnsiTheme="majorBidi" w:cstheme="majorBidi"/>
          <w:sz w:val="24"/>
          <w:szCs w:val="24"/>
        </w:rPr>
        <w:t xml:space="preserve"> is</w:t>
      </w:r>
      <w:r w:rsidR="002070A2" w:rsidRPr="002070A2">
        <w:rPr>
          <w:rFonts w:asciiTheme="majorBidi" w:hAnsiTheme="majorBidi" w:cstheme="majorBidi"/>
          <w:sz w:val="24"/>
          <w:szCs w:val="24"/>
        </w:rPr>
        <w:t xml:space="preserve"> an open and shared interdisciplinary research facility available to all faculty members across all colleges and activities. The IRIC hosts discovery-based, interdisciplinary research across a broad spectrum of fields</w:t>
      </w:r>
      <w:r w:rsidR="00AC7738">
        <w:rPr>
          <w:rFonts w:asciiTheme="majorBidi" w:hAnsiTheme="majorBidi" w:cstheme="majorBidi"/>
          <w:sz w:val="24"/>
          <w:szCs w:val="24"/>
        </w:rPr>
        <w:t>.</w:t>
      </w:r>
      <w:r w:rsidRPr="00D32077">
        <w:rPr>
          <w:rFonts w:asciiTheme="majorBidi" w:hAnsiTheme="majorBidi" w:cstheme="majorBidi"/>
          <w:sz w:val="24"/>
          <w:szCs w:val="24"/>
        </w:rPr>
        <w:t xml:space="preserve"> Space within this LEED Gold certified building is allocated via an application process for research groups requiring collaborative, collocated space for specific interdisciplinary research projects. Both wet and dry laboratory spaces are offered, in addition to office spaces for participating personnel and meeting spaces. </w:t>
      </w:r>
    </w:p>
    <w:p w14:paraId="461B4517" w14:textId="4C4A309F" w:rsidR="0076768F" w:rsidRDefault="00CC516D" w:rsidP="00EF1C5C">
      <w:pPr>
        <w:rPr>
          <w:rFonts w:asciiTheme="majorBidi" w:hAnsiTheme="majorBidi" w:cstheme="majorBidi"/>
          <w:sz w:val="24"/>
          <w:szCs w:val="24"/>
        </w:rPr>
      </w:pPr>
      <w:r>
        <w:rPr>
          <w:noProof/>
        </w:rPr>
        <w:drawing>
          <wp:anchor distT="0" distB="0" distL="114300" distR="114300" simplePos="0" relativeHeight="251663360" behindDoc="0" locked="0" layoutInCell="1" allowOverlap="1" wp14:anchorId="6522CBDC" wp14:editId="63983CD7">
            <wp:simplePos x="0" y="0"/>
            <wp:positionH relativeFrom="margin">
              <wp:align>left</wp:align>
            </wp:positionH>
            <wp:positionV relativeFrom="paragraph">
              <wp:posOffset>18286</wp:posOffset>
            </wp:positionV>
            <wp:extent cx="2701808" cy="1925904"/>
            <wp:effectExtent l="0" t="0" r="3810" b="0"/>
            <wp:wrapSquare wrapText="bothSides"/>
            <wp:docPr id="6" name="Picture 6" descr="A picture containing indoor,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sho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1808" cy="1925904"/>
                    </a:xfrm>
                    <a:prstGeom prst="rect">
                      <a:avLst/>
                    </a:prstGeom>
                  </pic:spPr>
                </pic:pic>
              </a:graphicData>
            </a:graphic>
          </wp:anchor>
        </w:drawing>
      </w:r>
      <w:r w:rsidR="00AC7738">
        <w:rPr>
          <w:rFonts w:asciiTheme="majorBidi" w:hAnsiTheme="majorBidi" w:cstheme="majorBidi"/>
          <w:sz w:val="24"/>
          <w:szCs w:val="24"/>
        </w:rPr>
        <w:t xml:space="preserve">The IRIC is home to the </w:t>
      </w:r>
      <w:r w:rsidR="00AC7738" w:rsidRPr="00CC516D">
        <w:rPr>
          <w:rFonts w:asciiTheme="majorBidi" w:hAnsiTheme="majorBidi" w:cstheme="majorBidi"/>
          <w:b/>
          <w:bCs/>
          <w:i/>
          <w:iCs/>
          <w:sz w:val="24"/>
          <w:szCs w:val="24"/>
        </w:rPr>
        <w:t>UI Drone Lab</w:t>
      </w:r>
      <w:r>
        <w:rPr>
          <w:rFonts w:asciiTheme="majorBidi" w:hAnsiTheme="majorBidi" w:cstheme="majorBidi"/>
          <w:sz w:val="24"/>
          <w:szCs w:val="24"/>
        </w:rPr>
        <w:t xml:space="preserve"> (pictured left)</w:t>
      </w:r>
      <w:r w:rsidR="00E067EE">
        <w:rPr>
          <w:rFonts w:asciiTheme="majorBidi" w:hAnsiTheme="majorBidi" w:cstheme="majorBidi"/>
          <w:sz w:val="24"/>
          <w:szCs w:val="24"/>
        </w:rPr>
        <w:t xml:space="preserve">, </w:t>
      </w:r>
      <w:r w:rsidR="00ED58F0">
        <w:rPr>
          <w:rFonts w:asciiTheme="majorBidi" w:hAnsiTheme="majorBidi" w:cstheme="majorBidi"/>
          <w:sz w:val="24"/>
          <w:szCs w:val="24"/>
        </w:rPr>
        <w:t xml:space="preserve">a </w:t>
      </w:r>
      <w:r w:rsidR="006D6F88">
        <w:rPr>
          <w:rFonts w:asciiTheme="majorBidi" w:hAnsiTheme="majorBidi" w:cstheme="majorBidi"/>
          <w:sz w:val="24"/>
          <w:szCs w:val="24"/>
        </w:rPr>
        <w:t>260-ft</w:t>
      </w:r>
      <w:r w:rsidR="006D6F88" w:rsidRPr="006D6F88">
        <w:rPr>
          <w:rFonts w:asciiTheme="majorBidi" w:hAnsiTheme="majorBidi" w:cstheme="majorBidi"/>
          <w:sz w:val="24"/>
          <w:szCs w:val="24"/>
          <w:vertAlign w:val="superscript"/>
        </w:rPr>
        <w:t>2</w:t>
      </w:r>
      <w:r w:rsidR="006D6F88">
        <w:rPr>
          <w:rFonts w:asciiTheme="majorBidi" w:hAnsiTheme="majorBidi" w:cstheme="majorBidi"/>
          <w:sz w:val="24"/>
          <w:szCs w:val="24"/>
        </w:rPr>
        <w:t xml:space="preserve"> </w:t>
      </w:r>
      <w:r w:rsidR="0012756D">
        <w:rPr>
          <w:rFonts w:asciiTheme="majorBidi" w:hAnsiTheme="majorBidi" w:cstheme="majorBidi"/>
          <w:sz w:val="24"/>
          <w:szCs w:val="24"/>
        </w:rPr>
        <w:t xml:space="preserve">shared research space dedicated to the use of unmanned aerial systems (UAS, i.e., drones) for research and teaching. </w:t>
      </w:r>
      <w:r w:rsidR="006D6F88" w:rsidRPr="006D6F88">
        <w:rPr>
          <w:rFonts w:asciiTheme="majorBidi" w:hAnsiTheme="majorBidi" w:cstheme="majorBidi"/>
          <w:sz w:val="24"/>
          <w:szCs w:val="24"/>
        </w:rPr>
        <w:t xml:space="preserve">The </w:t>
      </w:r>
      <w:r w:rsidR="00E76846">
        <w:rPr>
          <w:rFonts w:asciiTheme="majorBidi" w:hAnsiTheme="majorBidi" w:cstheme="majorBidi"/>
          <w:sz w:val="24"/>
          <w:szCs w:val="24"/>
        </w:rPr>
        <w:t xml:space="preserve">UI </w:t>
      </w:r>
      <w:r w:rsidR="006D6F88" w:rsidRPr="006D6F88">
        <w:rPr>
          <w:rFonts w:asciiTheme="majorBidi" w:hAnsiTheme="majorBidi" w:cstheme="majorBidi"/>
          <w:sz w:val="24"/>
          <w:szCs w:val="24"/>
        </w:rPr>
        <w:t>Drone Lab is a collaborative effort of UI faculty and staff from five colleges and units across the University</w:t>
      </w:r>
      <w:r w:rsidR="009B0169">
        <w:rPr>
          <w:rFonts w:asciiTheme="majorBidi" w:hAnsiTheme="majorBidi" w:cstheme="majorBidi"/>
          <w:sz w:val="24"/>
          <w:szCs w:val="24"/>
        </w:rPr>
        <w:t>,</w:t>
      </w:r>
      <w:r w:rsidR="006D6F88" w:rsidRPr="006D6F88">
        <w:rPr>
          <w:rFonts w:asciiTheme="majorBidi" w:hAnsiTheme="majorBidi" w:cstheme="majorBidi"/>
          <w:sz w:val="24"/>
          <w:szCs w:val="24"/>
        </w:rPr>
        <w:t xml:space="preserve"> with the goal of supporting the use of </w:t>
      </w:r>
      <w:r w:rsidR="00305E27">
        <w:rPr>
          <w:rFonts w:asciiTheme="majorBidi" w:hAnsiTheme="majorBidi" w:cstheme="majorBidi"/>
          <w:sz w:val="24"/>
          <w:szCs w:val="24"/>
        </w:rPr>
        <w:t>UAS</w:t>
      </w:r>
      <w:r w:rsidR="006D6F88" w:rsidRPr="006D6F88">
        <w:rPr>
          <w:rFonts w:asciiTheme="majorBidi" w:hAnsiTheme="majorBidi" w:cstheme="majorBidi"/>
          <w:sz w:val="24"/>
          <w:szCs w:val="24"/>
        </w:rPr>
        <w:t xml:space="preserve"> and </w:t>
      </w:r>
      <w:r w:rsidR="00305E27">
        <w:rPr>
          <w:rFonts w:asciiTheme="majorBidi" w:hAnsiTheme="majorBidi" w:cstheme="majorBidi"/>
          <w:sz w:val="24"/>
          <w:szCs w:val="24"/>
        </w:rPr>
        <w:t>UAS</w:t>
      </w:r>
      <w:r w:rsidR="006D6F88" w:rsidRPr="006D6F88">
        <w:rPr>
          <w:rFonts w:asciiTheme="majorBidi" w:hAnsiTheme="majorBidi" w:cstheme="majorBidi"/>
          <w:sz w:val="24"/>
          <w:szCs w:val="24"/>
        </w:rPr>
        <w:t xml:space="preserve">-mounted sensors in high-quality research and teaching across the UI through a shared pool of drones, sensors, software, support equipment, and knowledge. The </w:t>
      </w:r>
      <w:r w:rsidR="00A41721">
        <w:rPr>
          <w:rFonts w:asciiTheme="majorBidi" w:hAnsiTheme="majorBidi" w:cstheme="majorBidi"/>
          <w:sz w:val="24"/>
          <w:szCs w:val="24"/>
        </w:rPr>
        <w:t xml:space="preserve">UI </w:t>
      </w:r>
      <w:r w:rsidR="006D6F88" w:rsidRPr="006D6F88">
        <w:rPr>
          <w:rFonts w:asciiTheme="majorBidi" w:hAnsiTheme="majorBidi" w:cstheme="majorBidi"/>
          <w:sz w:val="24"/>
          <w:szCs w:val="24"/>
        </w:rPr>
        <w:t xml:space="preserve">Drone Lab equipment for maintenance and repair of drones and </w:t>
      </w:r>
      <w:r w:rsidR="00B96241">
        <w:rPr>
          <w:rFonts w:asciiTheme="majorBidi" w:hAnsiTheme="majorBidi" w:cstheme="majorBidi"/>
          <w:sz w:val="24"/>
          <w:szCs w:val="24"/>
        </w:rPr>
        <w:t xml:space="preserve">secure </w:t>
      </w:r>
      <w:r w:rsidR="006D6F88" w:rsidRPr="006D6F88">
        <w:rPr>
          <w:rFonts w:asciiTheme="majorBidi" w:hAnsiTheme="majorBidi" w:cstheme="majorBidi"/>
          <w:sz w:val="24"/>
          <w:szCs w:val="24"/>
        </w:rPr>
        <w:t>space for storage of the</w:t>
      </w:r>
      <w:r w:rsidR="00A41721">
        <w:rPr>
          <w:rFonts w:asciiTheme="majorBidi" w:hAnsiTheme="majorBidi" w:cstheme="majorBidi"/>
          <w:sz w:val="24"/>
          <w:szCs w:val="24"/>
        </w:rPr>
        <w:t xml:space="preserve"> proposed UAS</w:t>
      </w:r>
      <w:r w:rsidR="006D6F88" w:rsidRPr="006D6F88">
        <w:rPr>
          <w:rFonts w:asciiTheme="majorBidi" w:hAnsiTheme="majorBidi" w:cstheme="majorBidi"/>
          <w:sz w:val="24"/>
          <w:szCs w:val="24"/>
        </w:rPr>
        <w:t xml:space="preserve"> </w:t>
      </w:r>
      <w:r w:rsidR="00B96241">
        <w:rPr>
          <w:rFonts w:asciiTheme="majorBidi" w:hAnsiTheme="majorBidi" w:cstheme="majorBidi"/>
          <w:sz w:val="24"/>
          <w:szCs w:val="24"/>
        </w:rPr>
        <w:t>L</w:t>
      </w:r>
      <w:r w:rsidR="006D6F88" w:rsidRPr="006D6F88">
        <w:rPr>
          <w:rFonts w:asciiTheme="majorBidi" w:hAnsiTheme="majorBidi" w:cstheme="majorBidi"/>
          <w:sz w:val="24"/>
          <w:szCs w:val="24"/>
        </w:rPr>
        <w:t>idar system</w:t>
      </w:r>
      <w:r w:rsidR="00084E81">
        <w:rPr>
          <w:rFonts w:asciiTheme="majorBidi" w:hAnsiTheme="majorBidi" w:cstheme="majorBidi"/>
          <w:sz w:val="24"/>
          <w:szCs w:val="24"/>
        </w:rPr>
        <w:t>.</w:t>
      </w:r>
      <w:r w:rsidR="006D6F88" w:rsidRPr="006D6F88">
        <w:rPr>
          <w:rFonts w:asciiTheme="majorBidi" w:hAnsiTheme="majorBidi" w:cstheme="majorBidi"/>
          <w:sz w:val="24"/>
          <w:szCs w:val="24"/>
        </w:rPr>
        <w:t xml:space="preserve"> </w:t>
      </w:r>
      <w:r w:rsidR="00A41721">
        <w:rPr>
          <w:rFonts w:asciiTheme="majorBidi" w:hAnsiTheme="majorBidi" w:cstheme="majorBidi"/>
          <w:sz w:val="24"/>
          <w:szCs w:val="24"/>
        </w:rPr>
        <w:t>All f</w:t>
      </w:r>
      <w:r w:rsidR="006D6F88" w:rsidRPr="006D6F88">
        <w:rPr>
          <w:rFonts w:asciiTheme="majorBidi" w:hAnsiTheme="majorBidi" w:cstheme="majorBidi"/>
          <w:sz w:val="24"/>
          <w:szCs w:val="24"/>
        </w:rPr>
        <w:t xml:space="preserve">aculty associated with the </w:t>
      </w:r>
      <w:r w:rsidR="00A41721">
        <w:rPr>
          <w:rFonts w:asciiTheme="majorBidi" w:hAnsiTheme="majorBidi" w:cstheme="majorBidi"/>
          <w:sz w:val="24"/>
          <w:szCs w:val="24"/>
        </w:rPr>
        <w:t xml:space="preserve">UI </w:t>
      </w:r>
      <w:r w:rsidR="006D6F88" w:rsidRPr="006D6F88">
        <w:rPr>
          <w:rFonts w:asciiTheme="majorBidi" w:hAnsiTheme="majorBidi" w:cstheme="majorBidi"/>
          <w:sz w:val="24"/>
          <w:szCs w:val="24"/>
        </w:rPr>
        <w:t>Drone Lab ha</w:t>
      </w:r>
      <w:r w:rsidR="00C86992">
        <w:rPr>
          <w:rFonts w:asciiTheme="majorBidi" w:hAnsiTheme="majorBidi" w:cstheme="majorBidi"/>
          <w:sz w:val="24"/>
          <w:szCs w:val="24"/>
        </w:rPr>
        <w:t>ve</w:t>
      </w:r>
      <w:r w:rsidR="006D6F88" w:rsidRPr="006D6F88">
        <w:rPr>
          <w:rFonts w:asciiTheme="majorBidi" w:hAnsiTheme="majorBidi" w:cstheme="majorBidi"/>
          <w:sz w:val="24"/>
          <w:szCs w:val="24"/>
        </w:rPr>
        <w:t xml:space="preserve"> experience in drone maintenance and repair.</w:t>
      </w:r>
      <w:r w:rsidR="00EF1C5C">
        <w:rPr>
          <w:rFonts w:asciiTheme="majorBidi" w:hAnsiTheme="majorBidi" w:cstheme="majorBidi"/>
          <w:sz w:val="24"/>
          <w:szCs w:val="24"/>
        </w:rPr>
        <w:t xml:space="preserve"> The </w:t>
      </w:r>
      <w:r w:rsidR="00BE09E0">
        <w:rPr>
          <w:rFonts w:asciiTheme="majorBidi" w:hAnsiTheme="majorBidi" w:cstheme="majorBidi"/>
          <w:sz w:val="24"/>
          <w:szCs w:val="24"/>
        </w:rPr>
        <w:t xml:space="preserve">UI </w:t>
      </w:r>
      <w:r w:rsidR="00EF1C5C">
        <w:rPr>
          <w:rFonts w:asciiTheme="majorBidi" w:hAnsiTheme="majorBidi" w:cstheme="majorBidi"/>
          <w:sz w:val="24"/>
          <w:szCs w:val="24"/>
        </w:rPr>
        <w:t>Drone Lab</w:t>
      </w:r>
      <w:r w:rsidR="00AB2F76">
        <w:rPr>
          <w:rFonts w:asciiTheme="majorBidi" w:hAnsiTheme="majorBidi" w:cstheme="majorBidi"/>
          <w:sz w:val="24"/>
          <w:szCs w:val="24"/>
        </w:rPr>
        <w:t xml:space="preserve"> will be the primary storage and maintenance location for the</w:t>
      </w:r>
      <w:r w:rsidR="00BE09E0">
        <w:rPr>
          <w:rFonts w:asciiTheme="majorBidi" w:hAnsiTheme="majorBidi" w:cstheme="majorBidi"/>
          <w:sz w:val="24"/>
          <w:szCs w:val="24"/>
        </w:rPr>
        <w:t xml:space="preserve"> proposed</w:t>
      </w:r>
      <w:r w:rsidR="00AB2F76">
        <w:rPr>
          <w:rFonts w:asciiTheme="majorBidi" w:hAnsiTheme="majorBidi" w:cstheme="majorBidi"/>
          <w:sz w:val="24"/>
          <w:szCs w:val="24"/>
        </w:rPr>
        <w:t xml:space="preserve"> UAS Lidar system.</w:t>
      </w:r>
    </w:p>
    <w:p w14:paraId="5BCE00B2" w14:textId="4C727B4B" w:rsidR="00591072" w:rsidRPr="001642D4" w:rsidRDefault="001642D4" w:rsidP="001642D4">
      <w:pPr>
        <w:rPr>
          <w:rFonts w:asciiTheme="majorBidi" w:hAnsiTheme="majorBidi" w:cstheme="majorBidi"/>
          <w:sz w:val="24"/>
          <w:szCs w:val="24"/>
        </w:rPr>
      </w:pPr>
      <w:r w:rsidRPr="00831CD7">
        <w:rPr>
          <w:noProof/>
        </w:rPr>
        <w:drawing>
          <wp:anchor distT="0" distB="0" distL="114300" distR="114300" simplePos="0" relativeHeight="251664384" behindDoc="0" locked="0" layoutInCell="1" allowOverlap="1" wp14:anchorId="0575081F" wp14:editId="5E30E4D5">
            <wp:simplePos x="0" y="0"/>
            <wp:positionH relativeFrom="margin">
              <wp:align>left</wp:align>
            </wp:positionH>
            <wp:positionV relativeFrom="paragraph">
              <wp:posOffset>2540</wp:posOffset>
            </wp:positionV>
            <wp:extent cx="2829560" cy="1529080"/>
            <wp:effectExtent l="0" t="0" r="8890" b="0"/>
            <wp:wrapSquare wrapText="bothSides"/>
            <wp:docPr id="7" name="Picture 7" descr="E:\Project\UIdaho\USDA\NIFA\Foundational\CARE\Facilities\idronelab-landsc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roject\UIdaho\USDA\NIFA\Foundational\CARE\Facilities\idronelab-landscap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9560" cy="152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1484">
        <w:rPr>
          <w:rFonts w:asciiTheme="majorBidi" w:hAnsiTheme="majorBidi" w:cstheme="majorBidi"/>
          <w:sz w:val="24"/>
          <w:szCs w:val="24"/>
        </w:rPr>
        <w:t>The</w:t>
      </w:r>
      <w:r w:rsidR="00BE09E0">
        <w:rPr>
          <w:rFonts w:asciiTheme="majorBidi" w:hAnsiTheme="majorBidi" w:cstheme="majorBidi"/>
          <w:sz w:val="24"/>
          <w:szCs w:val="24"/>
        </w:rPr>
        <w:t xml:space="preserve"> UI</w:t>
      </w:r>
      <w:r w:rsidR="007D1484">
        <w:rPr>
          <w:rFonts w:asciiTheme="majorBidi" w:hAnsiTheme="majorBidi" w:cstheme="majorBidi"/>
          <w:sz w:val="24"/>
          <w:szCs w:val="24"/>
        </w:rPr>
        <w:t xml:space="preserve"> </w:t>
      </w:r>
      <w:r w:rsidR="007D1484" w:rsidRPr="00B96241">
        <w:rPr>
          <w:rFonts w:asciiTheme="majorBidi" w:hAnsiTheme="majorBidi" w:cstheme="majorBidi"/>
          <w:b/>
          <w:bCs/>
          <w:i/>
          <w:iCs/>
          <w:sz w:val="24"/>
          <w:szCs w:val="24"/>
        </w:rPr>
        <w:t xml:space="preserve">iDrone </w:t>
      </w:r>
      <w:r w:rsidR="00B96241" w:rsidRPr="00B96241">
        <w:rPr>
          <w:rFonts w:asciiTheme="majorBidi" w:hAnsiTheme="majorBidi" w:cstheme="majorBidi"/>
          <w:b/>
          <w:bCs/>
          <w:i/>
          <w:iCs/>
          <w:sz w:val="24"/>
          <w:szCs w:val="24"/>
        </w:rPr>
        <w:t>L</w:t>
      </w:r>
      <w:r w:rsidR="007D1484" w:rsidRPr="00B96241">
        <w:rPr>
          <w:rFonts w:asciiTheme="majorBidi" w:hAnsiTheme="majorBidi" w:cstheme="majorBidi"/>
          <w:b/>
          <w:bCs/>
          <w:i/>
          <w:iCs/>
          <w:sz w:val="24"/>
          <w:szCs w:val="24"/>
        </w:rPr>
        <w:t>ab</w:t>
      </w:r>
      <w:r w:rsidR="007D1484">
        <w:rPr>
          <w:rFonts w:asciiTheme="majorBidi" w:hAnsiTheme="majorBidi" w:cstheme="majorBidi"/>
          <w:sz w:val="24"/>
          <w:szCs w:val="24"/>
        </w:rPr>
        <w:t xml:space="preserve"> </w:t>
      </w:r>
      <w:r w:rsidR="007E0E68">
        <w:rPr>
          <w:rFonts w:asciiTheme="majorBidi" w:hAnsiTheme="majorBidi" w:cstheme="majorBidi"/>
          <w:sz w:val="24"/>
          <w:szCs w:val="24"/>
        </w:rPr>
        <w:t xml:space="preserve">(pictured left) </w:t>
      </w:r>
      <w:r w:rsidR="007D1484">
        <w:rPr>
          <w:rFonts w:asciiTheme="majorBidi" w:hAnsiTheme="majorBidi" w:cstheme="majorBidi"/>
          <w:sz w:val="24"/>
          <w:szCs w:val="24"/>
        </w:rPr>
        <w:t xml:space="preserve">at the UI’s Boise campus is the </w:t>
      </w:r>
      <w:r w:rsidR="007E4CA5">
        <w:rPr>
          <w:rFonts w:asciiTheme="majorBidi" w:hAnsiTheme="majorBidi" w:cstheme="majorBidi"/>
          <w:sz w:val="24"/>
          <w:szCs w:val="24"/>
        </w:rPr>
        <w:t xml:space="preserve">research laboratory for Dr. </w:t>
      </w:r>
      <w:r w:rsidR="00465530">
        <w:rPr>
          <w:rFonts w:asciiTheme="majorBidi" w:hAnsiTheme="majorBidi" w:cstheme="majorBidi"/>
          <w:sz w:val="24"/>
          <w:szCs w:val="24"/>
        </w:rPr>
        <w:t xml:space="preserve">Jae </w:t>
      </w:r>
      <w:r w:rsidR="007E4CA5">
        <w:rPr>
          <w:rFonts w:asciiTheme="majorBidi" w:hAnsiTheme="majorBidi" w:cstheme="majorBidi"/>
          <w:sz w:val="24"/>
          <w:szCs w:val="24"/>
        </w:rPr>
        <w:t>Ryu. This 300-ft</w:t>
      </w:r>
      <w:r w:rsidR="007E4CA5" w:rsidRPr="00B96241">
        <w:rPr>
          <w:rFonts w:asciiTheme="majorBidi" w:hAnsiTheme="majorBidi" w:cstheme="majorBidi"/>
          <w:sz w:val="24"/>
          <w:szCs w:val="24"/>
          <w:vertAlign w:val="superscript"/>
        </w:rPr>
        <w:t>2</w:t>
      </w:r>
      <w:r w:rsidR="007E4CA5">
        <w:rPr>
          <w:rFonts w:asciiTheme="majorBidi" w:hAnsiTheme="majorBidi" w:cstheme="majorBidi"/>
          <w:sz w:val="24"/>
          <w:szCs w:val="24"/>
        </w:rPr>
        <w:t xml:space="preserve"> research lab </w:t>
      </w:r>
      <w:r w:rsidR="000166F5">
        <w:rPr>
          <w:rFonts w:asciiTheme="majorBidi" w:hAnsiTheme="majorBidi" w:cstheme="majorBidi"/>
          <w:sz w:val="24"/>
          <w:szCs w:val="24"/>
        </w:rPr>
        <w:t>can accommodate graduate students</w:t>
      </w:r>
      <w:r w:rsidR="005F5A29">
        <w:rPr>
          <w:rFonts w:asciiTheme="majorBidi" w:hAnsiTheme="majorBidi" w:cstheme="majorBidi"/>
          <w:sz w:val="24"/>
          <w:szCs w:val="24"/>
        </w:rPr>
        <w:t xml:space="preserve"> and visiting faculty and </w:t>
      </w:r>
      <w:r w:rsidR="007E4CA5">
        <w:rPr>
          <w:rFonts w:asciiTheme="majorBidi" w:hAnsiTheme="majorBidi" w:cstheme="majorBidi"/>
          <w:sz w:val="24"/>
          <w:szCs w:val="24"/>
        </w:rPr>
        <w:t xml:space="preserve">has facilities for </w:t>
      </w:r>
      <w:r w:rsidR="00BE4ADD">
        <w:rPr>
          <w:rFonts w:asciiTheme="majorBidi" w:hAnsiTheme="majorBidi" w:cstheme="majorBidi"/>
          <w:sz w:val="24"/>
          <w:szCs w:val="24"/>
        </w:rPr>
        <w:t xml:space="preserve">secure </w:t>
      </w:r>
      <w:r w:rsidR="007E4CA5">
        <w:rPr>
          <w:rFonts w:asciiTheme="majorBidi" w:hAnsiTheme="majorBidi" w:cstheme="majorBidi"/>
          <w:sz w:val="24"/>
          <w:szCs w:val="24"/>
        </w:rPr>
        <w:t xml:space="preserve">storage and maintenance of </w:t>
      </w:r>
      <w:r w:rsidR="00BE4ADD">
        <w:rPr>
          <w:rFonts w:asciiTheme="majorBidi" w:hAnsiTheme="majorBidi" w:cstheme="majorBidi"/>
          <w:sz w:val="24"/>
          <w:szCs w:val="24"/>
        </w:rPr>
        <w:t xml:space="preserve">UAS and related equipment. The </w:t>
      </w:r>
      <w:r w:rsidR="00465530">
        <w:rPr>
          <w:rFonts w:asciiTheme="majorBidi" w:hAnsiTheme="majorBidi" w:cstheme="majorBidi"/>
          <w:sz w:val="24"/>
          <w:szCs w:val="24"/>
        </w:rPr>
        <w:t xml:space="preserve">UI </w:t>
      </w:r>
      <w:r w:rsidR="00BE4ADD">
        <w:rPr>
          <w:rFonts w:asciiTheme="majorBidi" w:hAnsiTheme="majorBidi" w:cstheme="majorBidi"/>
          <w:sz w:val="24"/>
          <w:szCs w:val="24"/>
        </w:rPr>
        <w:t>iDrone Lab will be a secondary storage and maintenance facility for the</w:t>
      </w:r>
      <w:r w:rsidR="00671AF3">
        <w:rPr>
          <w:rFonts w:asciiTheme="majorBidi" w:hAnsiTheme="majorBidi" w:cstheme="majorBidi"/>
          <w:sz w:val="24"/>
          <w:szCs w:val="24"/>
        </w:rPr>
        <w:t xml:space="preserve"> proposed</w:t>
      </w:r>
      <w:r w:rsidR="00BE4ADD">
        <w:rPr>
          <w:rFonts w:asciiTheme="majorBidi" w:hAnsiTheme="majorBidi" w:cstheme="majorBidi"/>
          <w:sz w:val="24"/>
          <w:szCs w:val="24"/>
        </w:rPr>
        <w:t xml:space="preserve"> UAS Lidar </w:t>
      </w:r>
      <w:r w:rsidR="00BE4ADD">
        <w:rPr>
          <w:rFonts w:asciiTheme="majorBidi" w:hAnsiTheme="majorBidi" w:cstheme="majorBidi"/>
          <w:sz w:val="24"/>
          <w:szCs w:val="24"/>
        </w:rPr>
        <w:lastRenderedPageBreak/>
        <w:t>system when it is being used for projects in southern Idaho.</w:t>
      </w:r>
    </w:p>
    <w:p w14:paraId="77CD3160" w14:textId="08D12D92" w:rsidR="0076768F" w:rsidRPr="009A5402" w:rsidRDefault="0076768F">
      <w:pPr>
        <w:rPr>
          <w:rFonts w:asciiTheme="majorBidi" w:hAnsiTheme="majorBidi" w:cstheme="majorBidi"/>
          <w:b/>
          <w:bCs/>
          <w:sz w:val="24"/>
          <w:szCs w:val="24"/>
        </w:rPr>
      </w:pPr>
      <w:r w:rsidRPr="009A5402">
        <w:rPr>
          <w:rFonts w:asciiTheme="majorBidi" w:hAnsiTheme="majorBidi" w:cstheme="majorBidi"/>
          <w:b/>
          <w:bCs/>
          <w:sz w:val="24"/>
          <w:szCs w:val="24"/>
        </w:rPr>
        <w:t>Computer</w:t>
      </w:r>
    </w:p>
    <w:p w14:paraId="379FDB68" w14:textId="77777777" w:rsidR="001A2BE6" w:rsidRDefault="00247543">
      <w:pPr>
        <w:rPr>
          <w:rFonts w:asciiTheme="majorBidi" w:hAnsiTheme="majorBidi" w:cstheme="majorBidi"/>
          <w:sz w:val="24"/>
          <w:szCs w:val="24"/>
        </w:rPr>
      </w:pPr>
      <w:r>
        <w:rPr>
          <w:rFonts w:asciiTheme="majorBidi" w:hAnsiTheme="majorBidi" w:cstheme="majorBidi"/>
          <w:sz w:val="24"/>
          <w:szCs w:val="24"/>
        </w:rPr>
        <w:t xml:space="preserve">The Drone Lab on UI’s main campus has 1 </w:t>
      </w:r>
      <w:r w:rsidR="00A4702D">
        <w:rPr>
          <w:rFonts w:asciiTheme="majorBidi" w:hAnsiTheme="majorBidi" w:cstheme="majorBidi"/>
          <w:sz w:val="24"/>
          <w:szCs w:val="24"/>
        </w:rPr>
        <w:t xml:space="preserve">Linux (Ubuntu) and 1 Windows 10 computer workstations and 10TB of attached disk storage. </w:t>
      </w:r>
      <w:r w:rsidR="00720B75">
        <w:rPr>
          <w:rFonts w:asciiTheme="majorBidi" w:hAnsiTheme="majorBidi" w:cstheme="majorBidi"/>
          <w:sz w:val="24"/>
          <w:szCs w:val="24"/>
        </w:rPr>
        <w:t>The</w:t>
      </w:r>
      <w:r w:rsidR="00F22683">
        <w:rPr>
          <w:rFonts w:asciiTheme="majorBidi" w:hAnsiTheme="majorBidi" w:cstheme="majorBidi"/>
          <w:sz w:val="24"/>
          <w:szCs w:val="24"/>
        </w:rPr>
        <w:t xml:space="preserve"> UI</w:t>
      </w:r>
      <w:r w:rsidR="00720B75">
        <w:rPr>
          <w:rFonts w:asciiTheme="majorBidi" w:hAnsiTheme="majorBidi" w:cstheme="majorBidi"/>
          <w:sz w:val="24"/>
          <w:szCs w:val="24"/>
        </w:rPr>
        <w:t xml:space="preserve"> iDrone L</w:t>
      </w:r>
      <w:r w:rsidR="00720B75" w:rsidRPr="00247A3D">
        <w:rPr>
          <w:rFonts w:asciiTheme="majorBidi" w:hAnsiTheme="majorBidi" w:cstheme="majorBidi"/>
          <w:sz w:val="24"/>
          <w:szCs w:val="24"/>
        </w:rPr>
        <w:t xml:space="preserve">ab </w:t>
      </w:r>
      <w:r w:rsidR="00720B75">
        <w:rPr>
          <w:rFonts w:asciiTheme="majorBidi" w:hAnsiTheme="majorBidi" w:cstheme="majorBidi"/>
          <w:sz w:val="24"/>
          <w:szCs w:val="24"/>
        </w:rPr>
        <w:t xml:space="preserve">on the Boise campus </w:t>
      </w:r>
      <w:r w:rsidR="00720B75" w:rsidRPr="00247A3D">
        <w:rPr>
          <w:rFonts w:asciiTheme="majorBidi" w:hAnsiTheme="majorBidi" w:cstheme="majorBidi"/>
          <w:sz w:val="24"/>
          <w:szCs w:val="24"/>
        </w:rPr>
        <w:t xml:space="preserve">also contains 2 computer workstations </w:t>
      </w:r>
      <w:r w:rsidR="00720B75">
        <w:rPr>
          <w:rFonts w:asciiTheme="majorBidi" w:hAnsiTheme="majorBidi" w:cstheme="majorBidi"/>
          <w:sz w:val="24"/>
          <w:szCs w:val="24"/>
        </w:rPr>
        <w:t xml:space="preserve">(Windows 10) </w:t>
      </w:r>
      <w:r w:rsidR="00720B75" w:rsidRPr="00247A3D">
        <w:rPr>
          <w:rFonts w:asciiTheme="majorBidi" w:hAnsiTheme="majorBidi" w:cstheme="majorBidi"/>
          <w:sz w:val="24"/>
          <w:szCs w:val="24"/>
        </w:rPr>
        <w:t>and 1 Linux server with 10TB of disk storage</w:t>
      </w:r>
      <w:r w:rsidR="00720B75">
        <w:rPr>
          <w:rFonts w:asciiTheme="majorBidi" w:hAnsiTheme="majorBidi" w:cstheme="majorBidi"/>
          <w:sz w:val="24"/>
          <w:szCs w:val="24"/>
        </w:rPr>
        <w:t>.</w:t>
      </w:r>
      <w:r w:rsidR="00720B75" w:rsidRPr="00247A3D">
        <w:rPr>
          <w:rFonts w:asciiTheme="majorBidi" w:hAnsiTheme="majorBidi" w:cstheme="majorBidi"/>
          <w:sz w:val="24"/>
          <w:szCs w:val="24"/>
        </w:rPr>
        <w:t xml:space="preserve"> </w:t>
      </w:r>
      <w:r w:rsidR="000D0714">
        <w:rPr>
          <w:rFonts w:asciiTheme="majorBidi" w:hAnsiTheme="majorBidi" w:cstheme="majorBidi"/>
          <w:sz w:val="24"/>
          <w:szCs w:val="24"/>
        </w:rPr>
        <w:t>In addition to the computer workstations and disk storage space</w:t>
      </w:r>
      <w:r w:rsidR="00CB508C">
        <w:rPr>
          <w:rFonts w:asciiTheme="majorBidi" w:hAnsiTheme="majorBidi" w:cstheme="majorBidi"/>
          <w:sz w:val="24"/>
          <w:szCs w:val="24"/>
        </w:rPr>
        <w:t xml:space="preserve"> in the Drone Lab and the iDrone Lab, </w:t>
      </w:r>
      <w:r w:rsidR="00E65DF3">
        <w:rPr>
          <w:rFonts w:asciiTheme="majorBidi" w:hAnsiTheme="majorBidi" w:cstheme="majorBidi"/>
          <w:sz w:val="24"/>
          <w:szCs w:val="24"/>
        </w:rPr>
        <w:t xml:space="preserve">each project PI </w:t>
      </w:r>
      <w:r w:rsidR="007C7F59">
        <w:rPr>
          <w:rFonts w:asciiTheme="majorBidi" w:hAnsiTheme="majorBidi" w:cstheme="majorBidi"/>
          <w:sz w:val="24"/>
          <w:szCs w:val="24"/>
        </w:rPr>
        <w:t>maintains computer workstations and disk storage space for their projects.</w:t>
      </w:r>
      <w:r w:rsidR="00EB5EA0">
        <w:rPr>
          <w:rFonts w:asciiTheme="majorBidi" w:hAnsiTheme="majorBidi" w:cstheme="majorBidi"/>
          <w:sz w:val="24"/>
          <w:szCs w:val="24"/>
        </w:rPr>
        <w:t xml:space="preserve"> </w:t>
      </w:r>
    </w:p>
    <w:p w14:paraId="223E2107" w14:textId="75999CBC" w:rsidR="0076768F" w:rsidRDefault="001A2BE6">
      <w:pPr>
        <w:rPr>
          <w:rFonts w:asciiTheme="majorBidi" w:hAnsiTheme="majorBidi" w:cstheme="majorBidi"/>
          <w:sz w:val="24"/>
          <w:szCs w:val="24"/>
        </w:rPr>
      </w:pPr>
      <w:r>
        <w:rPr>
          <w:rFonts w:asciiTheme="majorBidi" w:hAnsiTheme="majorBidi" w:cstheme="majorBidi"/>
          <w:sz w:val="24"/>
          <w:szCs w:val="24"/>
        </w:rPr>
        <w:t>All f</w:t>
      </w:r>
      <w:r w:rsidR="00EB5EA0">
        <w:rPr>
          <w:rFonts w:asciiTheme="majorBidi" w:hAnsiTheme="majorBidi" w:cstheme="majorBidi"/>
          <w:sz w:val="24"/>
          <w:szCs w:val="24"/>
        </w:rPr>
        <w:t xml:space="preserve">aculty, staff, and students using the UAS Lidar system also have access to the following </w:t>
      </w:r>
      <w:r w:rsidR="00BA6331">
        <w:rPr>
          <w:rFonts w:asciiTheme="majorBidi" w:hAnsiTheme="majorBidi" w:cstheme="majorBidi"/>
          <w:sz w:val="24"/>
          <w:szCs w:val="24"/>
        </w:rPr>
        <w:t xml:space="preserve">UI </w:t>
      </w:r>
      <w:r w:rsidR="00EB5EA0">
        <w:rPr>
          <w:rFonts w:asciiTheme="majorBidi" w:hAnsiTheme="majorBidi" w:cstheme="majorBidi"/>
          <w:sz w:val="24"/>
          <w:szCs w:val="24"/>
        </w:rPr>
        <w:t>facilities and resources for use</w:t>
      </w:r>
      <w:r w:rsidR="00CA44FE">
        <w:rPr>
          <w:rFonts w:asciiTheme="majorBidi" w:hAnsiTheme="majorBidi" w:cstheme="majorBidi"/>
          <w:sz w:val="24"/>
          <w:szCs w:val="24"/>
        </w:rPr>
        <w:t xml:space="preserve"> in storing, processing, analyzing, and sharing Lidar data</w:t>
      </w:r>
      <w:r>
        <w:rPr>
          <w:rFonts w:asciiTheme="majorBidi" w:hAnsiTheme="majorBidi" w:cstheme="majorBidi"/>
          <w:sz w:val="24"/>
          <w:szCs w:val="24"/>
        </w:rPr>
        <w:t>:</w:t>
      </w:r>
    </w:p>
    <w:p w14:paraId="3D7C00CF" w14:textId="6D9D5FF0" w:rsidR="00CA44FE" w:rsidRDefault="006721B0">
      <w:pPr>
        <w:rPr>
          <w:rFonts w:asciiTheme="majorBidi" w:hAnsiTheme="majorBidi" w:cstheme="majorBidi"/>
          <w:sz w:val="24"/>
          <w:szCs w:val="24"/>
        </w:rPr>
      </w:pPr>
      <w:r w:rsidRPr="00DD5C0B">
        <w:rPr>
          <w:rFonts w:asciiTheme="majorBidi" w:hAnsiTheme="majorBidi" w:cstheme="majorBidi"/>
          <w:sz w:val="24"/>
          <w:szCs w:val="24"/>
        </w:rPr>
        <w:t xml:space="preserve">The </w:t>
      </w:r>
      <w:r w:rsidRPr="001642D4">
        <w:rPr>
          <w:rFonts w:asciiTheme="majorBidi" w:hAnsiTheme="majorBidi" w:cstheme="majorBidi"/>
          <w:i/>
          <w:iCs/>
          <w:sz w:val="24"/>
          <w:szCs w:val="24"/>
        </w:rPr>
        <w:t xml:space="preserve">UI’s College of Natural Resources </w:t>
      </w:r>
      <w:r w:rsidR="00A12E5D" w:rsidRPr="001642D4">
        <w:rPr>
          <w:rFonts w:asciiTheme="majorBidi" w:hAnsiTheme="majorBidi" w:cstheme="majorBidi"/>
          <w:i/>
          <w:iCs/>
          <w:sz w:val="24"/>
          <w:szCs w:val="24"/>
        </w:rPr>
        <w:t>Geospatial Lab</w:t>
      </w:r>
      <w:r w:rsidR="008D7EB7" w:rsidRPr="00DD5C0B">
        <w:rPr>
          <w:rFonts w:asciiTheme="majorBidi" w:hAnsiTheme="majorBidi" w:cstheme="majorBidi"/>
          <w:sz w:val="24"/>
          <w:szCs w:val="24"/>
        </w:rPr>
        <w:t xml:space="preserve"> is available to faculty for teaching and to undergraduate and graduate students for </w:t>
      </w:r>
      <w:r w:rsidR="00215000" w:rsidRPr="00DD5C0B">
        <w:rPr>
          <w:rFonts w:asciiTheme="majorBidi" w:hAnsiTheme="majorBidi" w:cstheme="majorBidi"/>
          <w:sz w:val="24"/>
          <w:szCs w:val="24"/>
        </w:rPr>
        <w:t>class or research projects requiring high-performance computers for GIS and remote sensing</w:t>
      </w:r>
      <w:r w:rsidR="00516394" w:rsidRPr="00DD5C0B">
        <w:rPr>
          <w:rFonts w:asciiTheme="majorBidi" w:hAnsiTheme="majorBidi" w:cstheme="majorBidi"/>
          <w:sz w:val="24"/>
          <w:szCs w:val="24"/>
        </w:rPr>
        <w:t>. The Geospatial Lab has 25 Dell workstations running Windows 10 that are replaced</w:t>
      </w:r>
      <w:r w:rsidR="00FE23D1" w:rsidRPr="00DD5C0B">
        <w:rPr>
          <w:rFonts w:asciiTheme="majorBidi" w:hAnsiTheme="majorBidi" w:cstheme="majorBidi"/>
          <w:sz w:val="24"/>
          <w:szCs w:val="24"/>
        </w:rPr>
        <w:t xml:space="preserve"> every 3 years to ensure the Lab always provides high-performance computers. Each computer </w:t>
      </w:r>
      <w:r w:rsidR="00DD5C0B" w:rsidRPr="00DD5C0B">
        <w:rPr>
          <w:rFonts w:asciiTheme="majorBidi" w:hAnsiTheme="majorBidi" w:cstheme="majorBidi"/>
          <w:sz w:val="24"/>
          <w:szCs w:val="24"/>
        </w:rPr>
        <w:t>has ESRI ArcGIS, ENVI, eCognition, R, Python, and other GIS and remote sensing software applications.</w:t>
      </w:r>
    </w:p>
    <w:p w14:paraId="6FE17A7E" w14:textId="211ECBB0" w:rsidR="002B59D0" w:rsidRDefault="002B59D0">
      <w:pPr>
        <w:rPr>
          <w:rFonts w:asciiTheme="majorBidi" w:hAnsiTheme="majorBidi" w:cstheme="majorBidi"/>
          <w:sz w:val="24"/>
          <w:szCs w:val="24"/>
        </w:rPr>
      </w:pPr>
      <w:r w:rsidRPr="001642D4">
        <w:rPr>
          <w:rFonts w:asciiTheme="majorBidi" w:hAnsiTheme="majorBidi" w:cstheme="majorBidi"/>
          <w:i/>
          <w:iCs/>
          <w:sz w:val="24"/>
          <w:szCs w:val="24"/>
        </w:rPr>
        <w:t>Research Computing and Data Services (RCDS)</w:t>
      </w:r>
      <w:r w:rsidRPr="002B59D0">
        <w:rPr>
          <w:rFonts w:asciiTheme="majorBidi" w:hAnsiTheme="majorBidi" w:cstheme="majorBidi"/>
          <w:sz w:val="24"/>
          <w:szCs w:val="24"/>
        </w:rPr>
        <w:t xml:space="preserve"> is the </w:t>
      </w:r>
      <w:r>
        <w:rPr>
          <w:rFonts w:asciiTheme="majorBidi" w:hAnsiTheme="majorBidi" w:cstheme="majorBidi"/>
          <w:sz w:val="24"/>
          <w:szCs w:val="24"/>
        </w:rPr>
        <w:t xml:space="preserve">UI’s </w:t>
      </w:r>
      <w:r w:rsidRPr="002B59D0">
        <w:rPr>
          <w:rFonts w:asciiTheme="majorBidi" w:hAnsiTheme="majorBidi" w:cstheme="majorBidi"/>
          <w:sz w:val="24"/>
          <w:szCs w:val="24"/>
        </w:rPr>
        <w:t xml:space="preserve">computational backbone for research. It provides investigators with access to reliable, state-of-the-art </w:t>
      </w:r>
      <w:r w:rsidR="005B54E9" w:rsidRPr="002B59D0">
        <w:rPr>
          <w:rFonts w:asciiTheme="majorBidi" w:hAnsiTheme="majorBidi" w:cstheme="majorBidi"/>
          <w:sz w:val="24"/>
          <w:szCs w:val="24"/>
        </w:rPr>
        <w:t>high-performance</w:t>
      </w:r>
      <w:r w:rsidRPr="002B59D0">
        <w:rPr>
          <w:rFonts w:asciiTheme="majorBidi" w:hAnsiTheme="majorBidi" w:cstheme="majorBidi"/>
          <w:sz w:val="24"/>
          <w:szCs w:val="24"/>
        </w:rPr>
        <w:t xml:space="preserve"> computing (HPC) and data storage infrastructure for use in analyzing and managing large volumes of multidisciplinary research data. RCDS provides the expertise and computational tools required for processing data across all stages of the scientific data lifecycle, including raw data acquisition, modeling and analysis, sharing, dissemination, and archival. RCDS technical staff include systems administrators, scientific programmers, web developers, and data managers that collaborate with researchers to transform scientific questions into meaningful results with broader impact.</w:t>
      </w:r>
    </w:p>
    <w:p w14:paraId="28A9D45D" w14:textId="5271E36D" w:rsidR="00B37C28" w:rsidRDefault="00B37C28">
      <w:pPr>
        <w:rPr>
          <w:rFonts w:asciiTheme="majorBidi" w:hAnsiTheme="majorBidi" w:cstheme="majorBidi"/>
          <w:sz w:val="24"/>
          <w:szCs w:val="24"/>
        </w:rPr>
      </w:pPr>
      <w:r w:rsidRPr="00B37C28">
        <w:rPr>
          <w:rFonts w:asciiTheme="majorBidi" w:hAnsiTheme="majorBidi" w:cstheme="majorBidi"/>
          <w:sz w:val="24"/>
          <w:szCs w:val="24"/>
        </w:rPr>
        <w:t xml:space="preserve">The primary </w:t>
      </w:r>
      <w:r w:rsidR="005B54E9">
        <w:rPr>
          <w:rFonts w:asciiTheme="majorBidi" w:hAnsiTheme="majorBidi" w:cstheme="majorBidi"/>
          <w:sz w:val="24"/>
          <w:szCs w:val="24"/>
        </w:rPr>
        <w:t>RCDS</w:t>
      </w:r>
      <w:r w:rsidRPr="00B37C28">
        <w:rPr>
          <w:rFonts w:asciiTheme="majorBidi" w:hAnsiTheme="majorBidi" w:cstheme="majorBidi"/>
          <w:sz w:val="24"/>
          <w:szCs w:val="24"/>
        </w:rPr>
        <w:t xml:space="preserve"> data center is a redesigned and renovated 1</w:t>
      </w:r>
      <w:r w:rsidR="00E80F5C">
        <w:rPr>
          <w:rFonts w:asciiTheme="majorBidi" w:hAnsiTheme="majorBidi" w:cstheme="majorBidi"/>
          <w:sz w:val="24"/>
          <w:szCs w:val="24"/>
        </w:rPr>
        <w:t>,</w:t>
      </w:r>
      <w:r w:rsidRPr="00B37C28">
        <w:rPr>
          <w:rFonts w:asciiTheme="majorBidi" w:hAnsiTheme="majorBidi" w:cstheme="majorBidi"/>
          <w:sz w:val="24"/>
          <w:szCs w:val="24"/>
        </w:rPr>
        <w:t>400</w:t>
      </w:r>
      <w:r w:rsidR="00E80F5C">
        <w:rPr>
          <w:rFonts w:asciiTheme="majorBidi" w:hAnsiTheme="majorBidi" w:cstheme="majorBidi"/>
          <w:sz w:val="24"/>
          <w:szCs w:val="24"/>
        </w:rPr>
        <w:t>-ft</w:t>
      </w:r>
      <w:r w:rsidR="00E80F5C" w:rsidRPr="00B96241">
        <w:rPr>
          <w:rFonts w:asciiTheme="majorBidi" w:hAnsiTheme="majorBidi" w:cstheme="majorBidi"/>
          <w:sz w:val="24"/>
          <w:szCs w:val="24"/>
          <w:vertAlign w:val="superscript"/>
        </w:rPr>
        <w:t>2</w:t>
      </w:r>
      <w:r w:rsidRPr="00B37C28">
        <w:rPr>
          <w:rFonts w:asciiTheme="majorBidi" w:hAnsiTheme="majorBidi" w:cstheme="majorBidi"/>
          <w:sz w:val="24"/>
          <w:szCs w:val="24"/>
        </w:rPr>
        <w:t xml:space="preserve"> facility in Room 124 in McClure Hall on the </w:t>
      </w:r>
      <w:r w:rsidR="003C30A8">
        <w:rPr>
          <w:rFonts w:asciiTheme="majorBidi" w:hAnsiTheme="majorBidi" w:cstheme="majorBidi"/>
          <w:sz w:val="24"/>
          <w:szCs w:val="24"/>
        </w:rPr>
        <w:t>UI</w:t>
      </w:r>
      <w:r w:rsidRPr="00B37C28">
        <w:rPr>
          <w:rFonts w:asciiTheme="majorBidi" w:hAnsiTheme="majorBidi" w:cstheme="majorBidi"/>
          <w:sz w:val="24"/>
          <w:szCs w:val="24"/>
        </w:rPr>
        <w:t xml:space="preserve"> campus. Optical fiber and copper interconnections provide 1-25 Gb/s data transfer rates within the data center, which is connected to the multi-path 10Gb/s university backbone and from there to the Idaho Regional Optical Network (IRON) and Internet2. The McClure data center has a dedicated 80KVa UPS with three-phase power and four-forced air handlers attached to redundant university chilled water systems.</w:t>
      </w:r>
    </w:p>
    <w:p w14:paraId="12B0C587" w14:textId="5E02593E" w:rsidR="002E6793" w:rsidRDefault="002E6793">
      <w:pPr>
        <w:rPr>
          <w:rFonts w:asciiTheme="majorBidi" w:hAnsiTheme="majorBidi" w:cstheme="majorBidi"/>
          <w:sz w:val="24"/>
          <w:szCs w:val="24"/>
        </w:rPr>
      </w:pPr>
      <w:r w:rsidRPr="002E6793">
        <w:rPr>
          <w:rFonts w:asciiTheme="majorBidi" w:hAnsiTheme="majorBidi" w:cstheme="majorBidi"/>
          <w:sz w:val="24"/>
          <w:szCs w:val="24"/>
        </w:rPr>
        <w:t>RCDS manages one large computer cluster for research and data analysis and modeling. Our main cluster provides over 2,500 processor cores and over 8 terabytes (TB) of system memory. The servers that comprise the cluster are interconnected with 40Gb/sec QDR (Quad Data Rate) Infiniband for inter-node communication and 1Gb/sec ethernet for management. Components include Dell M1000e blade enclosures with various blade servers, Dell rack servers, and various Supermicro servers. We have 16 cluster nodes with various NVIDIA GPU accelerators</w:t>
      </w:r>
      <w:r>
        <w:rPr>
          <w:rFonts w:asciiTheme="majorBidi" w:hAnsiTheme="majorBidi" w:cstheme="majorBidi"/>
          <w:sz w:val="24"/>
          <w:szCs w:val="24"/>
        </w:rPr>
        <w:t>.</w:t>
      </w:r>
    </w:p>
    <w:p w14:paraId="5B435044" w14:textId="546EEFE6" w:rsidR="002E6793" w:rsidRDefault="009861FB">
      <w:pPr>
        <w:rPr>
          <w:rFonts w:asciiTheme="majorBidi" w:hAnsiTheme="majorBidi" w:cstheme="majorBidi"/>
          <w:sz w:val="24"/>
          <w:szCs w:val="24"/>
        </w:rPr>
      </w:pPr>
      <w:r>
        <w:rPr>
          <w:rFonts w:asciiTheme="majorBidi" w:hAnsiTheme="majorBidi" w:cstheme="majorBidi"/>
          <w:sz w:val="24"/>
          <w:szCs w:val="24"/>
        </w:rPr>
        <w:t xml:space="preserve">RCDS </w:t>
      </w:r>
      <w:r w:rsidR="00232C50">
        <w:rPr>
          <w:rFonts w:asciiTheme="majorBidi" w:hAnsiTheme="majorBidi" w:cstheme="majorBidi"/>
          <w:sz w:val="24"/>
          <w:szCs w:val="24"/>
        </w:rPr>
        <w:t>maintains a combination of high-performance data storage (290TB available)</w:t>
      </w:r>
      <w:r w:rsidR="00373A9C">
        <w:rPr>
          <w:rFonts w:asciiTheme="majorBidi" w:hAnsiTheme="majorBidi" w:cstheme="majorBidi"/>
          <w:sz w:val="24"/>
          <w:szCs w:val="24"/>
        </w:rPr>
        <w:t xml:space="preserve"> for active analysis projects</w:t>
      </w:r>
      <w:r w:rsidR="00232C50">
        <w:rPr>
          <w:rFonts w:asciiTheme="majorBidi" w:hAnsiTheme="majorBidi" w:cstheme="majorBidi"/>
          <w:sz w:val="24"/>
          <w:szCs w:val="24"/>
        </w:rPr>
        <w:t xml:space="preserve">, </w:t>
      </w:r>
      <w:r w:rsidR="00373A9C">
        <w:rPr>
          <w:rFonts w:asciiTheme="majorBidi" w:hAnsiTheme="majorBidi" w:cstheme="majorBidi"/>
          <w:sz w:val="24"/>
          <w:szCs w:val="24"/>
        </w:rPr>
        <w:t xml:space="preserve">slower “commodity” storage for </w:t>
      </w:r>
      <w:r w:rsidR="00FD7935">
        <w:rPr>
          <w:rFonts w:asciiTheme="majorBidi" w:hAnsiTheme="majorBidi" w:cstheme="majorBidi"/>
          <w:sz w:val="24"/>
          <w:szCs w:val="24"/>
        </w:rPr>
        <w:t>simple file storage and retrieval (1.9PB available), and long-term backup storage</w:t>
      </w:r>
      <w:r w:rsidR="00747C0C">
        <w:rPr>
          <w:rFonts w:asciiTheme="majorBidi" w:hAnsiTheme="majorBidi" w:cstheme="majorBidi"/>
          <w:sz w:val="24"/>
          <w:szCs w:val="24"/>
        </w:rPr>
        <w:t xml:space="preserve"> (898TB available, with 630TB located off site).</w:t>
      </w:r>
    </w:p>
    <w:p w14:paraId="040FE62B" w14:textId="081F2067" w:rsidR="00747C0C" w:rsidRPr="00DD5C0B" w:rsidRDefault="00747C0C">
      <w:pPr>
        <w:rPr>
          <w:rFonts w:asciiTheme="majorBidi" w:hAnsiTheme="majorBidi" w:cstheme="majorBidi"/>
          <w:sz w:val="24"/>
          <w:szCs w:val="24"/>
        </w:rPr>
      </w:pPr>
      <w:r>
        <w:rPr>
          <w:rFonts w:asciiTheme="majorBidi" w:hAnsiTheme="majorBidi" w:cstheme="majorBidi"/>
          <w:sz w:val="24"/>
          <w:szCs w:val="24"/>
        </w:rPr>
        <w:lastRenderedPageBreak/>
        <w:t>Finally,</w:t>
      </w:r>
      <w:r w:rsidR="00514514" w:rsidRPr="00514514">
        <w:t xml:space="preserve"> </w:t>
      </w:r>
      <w:r w:rsidR="00514514" w:rsidRPr="00514514">
        <w:rPr>
          <w:rFonts w:asciiTheme="majorBidi" w:hAnsiTheme="majorBidi" w:cstheme="majorBidi"/>
          <w:sz w:val="24"/>
          <w:szCs w:val="24"/>
        </w:rPr>
        <w:t>RCDS provides research data management infrastructure and services that enable UI investigators to store, catalog, disseminate, and archive their research data outputs. RCDS helps researchers write comprehensive Data Management Plans (DMPs) to include in their funding proposals. RCDS operates the UI’s official research data repository and is actively engaged with related national initiatives such as the Data Observation Network for Earth (DataONE) and the Earth Science Information Partners (ESIP). Through our involvement with DataONE, RCDS is part of a federation of similar repositories at a global scale, thereby increasing the exposure, resiliency, and discoverability of RCDS-published research data. We can also provision Digital Object Identifiers (DOIs) for datasets through our institutional DataCite membership.</w:t>
      </w:r>
      <w:r>
        <w:rPr>
          <w:rFonts w:asciiTheme="majorBidi" w:hAnsiTheme="majorBidi" w:cstheme="majorBidi"/>
          <w:sz w:val="24"/>
          <w:szCs w:val="24"/>
        </w:rPr>
        <w:t xml:space="preserve"> </w:t>
      </w:r>
    </w:p>
    <w:p w14:paraId="5D68AFAE" w14:textId="5581CD59" w:rsidR="0076768F" w:rsidRPr="007354F5" w:rsidRDefault="0076768F">
      <w:pPr>
        <w:rPr>
          <w:rFonts w:asciiTheme="majorBidi" w:hAnsiTheme="majorBidi" w:cstheme="majorBidi"/>
          <w:b/>
          <w:bCs/>
          <w:sz w:val="24"/>
          <w:szCs w:val="24"/>
        </w:rPr>
      </w:pPr>
      <w:r w:rsidRPr="007354F5">
        <w:rPr>
          <w:rFonts w:asciiTheme="majorBidi" w:hAnsiTheme="majorBidi" w:cstheme="majorBidi"/>
          <w:b/>
          <w:bCs/>
          <w:sz w:val="24"/>
          <w:szCs w:val="24"/>
        </w:rPr>
        <w:t>Office</w:t>
      </w:r>
    </w:p>
    <w:p w14:paraId="7610A837" w14:textId="762EB32C" w:rsidR="0076768F" w:rsidRPr="00820916" w:rsidRDefault="0064365B">
      <w:pPr>
        <w:rPr>
          <w:rFonts w:asciiTheme="majorBidi" w:hAnsiTheme="majorBidi" w:cstheme="majorBidi"/>
          <w:sz w:val="24"/>
          <w:szCs w:val="24"/>
        </w:rPr>
      </w:pPr>
      <w:r>
        <w:rPr>
          <w:rFonts w:asciiTheme="majorBidi" w:hAnsiTheme="majorBidi" w:cstheme="majorBidi"/>
          <w:sz w:val="24"/>
          <w:szCs w:val="24"/>
        </w:rPr>
        <w:t xml:space="preserve">The UI provides </w:t>
      </w:r>
      <w:r w:rsidR="00CC7B06">
        <w:rPr>
          <w:rFonts w:asciiTheme="majorBidi" w:hAnsiTheme="majorBidi" w:cstheme="majorBidi"/>
          <w:sz w:val="24"/>
          <w:szCs w:val="24"/>
        </w:rPr>
        <w:t xml:space="preserve">adequate </w:t>
      </w:r>
      <w:r>
        <w:rPr>
          <w:rFonts w:asciiTheme="majorBidi" w:hAnsiTheme="majorBidi" w:cstheme="majorBidi"/>
          <w:sz w:val="24"/>
          <w:szCs w:val="24"/>
        </w:rPr>
        <w:t xml:space="preserve">office space and related services </w:t>
      </w:r>
      <w:r w:rsidR="00F67955">
        <w:rPr>
          <w:rFonts w:asciiTheme="majorBidi" w:hAnsiTheme="majorBidi" w:cstheme="majorBidi"/>
          <w:sz w:val="24"/>
          <w:szCs w:val="24"/>
        </w:rPr>
        <w:t xml:space="preserve">to all project PIs at its main campus in Moscow (Karl, </w:t>
      </w:r>
      <w:r w:rsidR="009435FE">
        <w:rPr>
          <w:rFonts w:asciiTheme="majorBidi" w:hAnsiTheme="majorBidi" w:cstheme="majorBidi"/>
          <w:sz w:val="24"/>
          <w:szCs w:val="24"/>
        </w:rPr>
        <w:t>Keefe, Brooks, Gessler)</w:t>
      </w:r>
      <w:r w:rsidR="005C3FA3">
        <w:rPr>
          <w:rFonts w:asciiTheme="majorBidi" w:hAnsiTheme="majorBidi" w:cstheme="majorBidi"/>
          <w:sz w:val="24"/>
          <w:szCs w:val="24"/>
        </w:rPr>
        <w:t>,</w:t>
      </w:r>
      <w:r w:rsidR="009435FE">
        <w:rPr>
          <w:rFonts w:asciiTheme="majorBidi" w:hAnsiTheme="majorBidi" w:cstheme="majorBidi"/>
          <w:sz w:val="24"/>
          <w:szCs w:val="24"/>
        </w:rPr>
        <w:t xml:space="preserve"> at the Boise campus (Ryu, Winford), </w:t>
      </w:r>
      <w:r w:rsidR="00CC7B06">
        <w:rPr>
          <w:rFonts w:asciiTheme="majorBidi" w:hAnsiTheme="majorBidi" w:cstheme="majorBidi"/>
          <w:sz w:val="24"/>
          <w:szCs w:val="24"/>
        </w:rPr>
        <w:t xml:space="preserve">at the </w:t>
      </w:r>
      <w:r w:rsidR="009435FE">
        <w:rPr>
          <w:rFonts w:asciiTheme="majorBidi" w:hAnsiTheme="majorBidi" w:cstheme="majorBidi"/>
          <w:sz w:val="24"/>
          <w:szCs w:val="24"/>
        </w:rPr>
        <w:t xml:space="preserve">McCall Field Campus (Eitel), </w:t>
      </w:r>
      <w:r w:rsidR="00CC7B06">
        <w:rPr>
          <w:rFonts w:asciiTheme="majorBidi" w:hAnsiTheme="majorBidi" w:cstheme="majorBidi"/>
          <w:sz w:val="24"/>
          <w:szCs w:val="24"/>
        </w:rPr>
        <w:t xml:space="preserve">at the </w:t>
      </w:r>
      <w:r w:rsidR="009435FE">
        <w:rPr>
          <w:rFonts w:asciiTheme="majorBidi" w:hAnsiTheme="majorBidi" w:cstheme="majorBidi"/>
          <w:sz w:val="24"/>
          <w:szCs w:val="24"/>
        </w:rPr>
        <w:t xml:space="preserve">Parma Research and Extension Center (Walsh), or </w:t>
      </w:r>
      <w:r w:rsidR="00CC7B06">
        <w:rPr>
          <w:rFonts w:asciiTheme="majorBidi" w:hAnsiTheme="majorBidi" w:cstheme="majorBidi"/>
          <w:sz w:val="24"/>
          <w:szCs w:val="24"/>
        </w:rPr>
        <w:t xml:space="preserve">at the </w:t>
      </w:r>
      <w:r w:rsidR="009435FE">
        <w:rPr>
          <w:rFonts w:asciiTheme="majorBidi" w:hAnsiTheme="majorBidi" w:cstheme="majorBidi"/>
          <w:sz w:val="24"/>
          <w:szCs w:val="24"/>
        </w:rPr>
        <w:t>Coeur d’Alene</w:t>
      </w:r>
      <w:r w:rsidR="00031DB9">
        <w:rPr>
          <w:rFonts w:asciiTheme="majorBidi" w:hAnsiTheme="majorBidi" w:cstheme="majorBidi"/>
          <w:sz w:val="24"/>
          <w:szCs w:val="24"/>
        </w:rPr>
        <w:t xml:space="preserve"> </w:t>
      </w:r>
      <w:r w:rsidR="00CA6812">
        <w:rPr>
          <w:rFonts w:asciiTheme="majorBidi" w:hAnsiTheme="majorBidi" w:cstheme="majorBidi"/>
          <w:sz w:val="24"/>
          <w:szCs w:val="24"/>
        </w:rPr>
        <w:t>c</w:t>
      </w:r>
      <w:r w:rsidR="00031DB9">
        <w:rPr>
          <w:rFonts w:asciiTheme="majorBidi" w:hAnsiTheme="majorBidi" w:cstheme="majorBidi"/>
          <w:sz w:val="24"/>
          <w:szCs w:val="24"/>
        </w:rPr>
        <w:t>ampus</w:t>
      </w:r>
      <w:r w:rsidR="00BF525D">
        <w:rPr>
          <w:rFonts w:asciiTheme="majorBidi" w:hAnsiTheme="majorBidi" w:cstheme="majorBidi"/>
          <w:sz w:val="24"/>
          <w:szCs w:val="24"/>
        </w:rPr>
        <w:t xml:space="preserve"> (Kobziar).</w:t>
      </w:r>
    </w:p>
    <w:p w14:paraId="6C24988C" w14:textId="3A2B98FE" w:rsidR="0076768F" w:rsidRPr="00820916" w:rsidRDefault="0076768F">
      <w:pPr>
        <w:rPr>
          <w:rFonts w:asciiTheme="majorBidi" w:hAnsiTheme="majorBidi" w:cstheme="majorBidi"/>
          <w:b/>
          <w:bCs/>
          <w:sz w:val="24"/>
          <w:szCs w:val="24"/>
        </w:rPr>
      </w:pPr>
      <w:r w:rsidRPr="00820916">
        <w:rPr>
          <w:rFonts w:asciiTheme="majorBidi" w:hAnsiTheme="majorBidi" w:cstheme="majorBidi"/>
          <w:b/>
          <w:bCs/>
          <w:sz w:val="24"/>
          <w:szCs w:val="24"/>
        </w:rPr>
        <w:t>Other</w:t>
      </w:r>
    </w:p>
    <w:p w14:paraId="124FA8D3" w14:textId="77777777" w:rsidR="00FA07EB" w:rsidRPr="001642D4" w:rsidRDefault="00FA07EB" w:rsidP="001642D4">
      <w:pPr>
        <w:spacing w:after="0"/>
        <w:rPr>
          <w:rFonts w:asciiTheme="majorBidi" w:hAnsiTheme="majorBidi" w:cstheme="majorBidi"/>
          <w:sz w:val="24"/>
          <w:szCs w:val="24"/>
          <w:u w:val="single"/>
        </w:rPr>
      </w:pPr>
      <w:r w:rsidRPr="001642D4">
        <w:rPr>
          <w:rFonts w:asciiTheme="majorBidi" w:hAnsiTheme="majorBidi" w:cstheme="majorBidi"/>
          <w:sz w:val="24"/>
          <w:szCs w:val="24"/>
          <w:u w:val="single"/>
        </w:rPr>
        <w:t>FAA Part 107 Remote Pilots</w:t>
      </w:r>
    </w:p>
    <w:p w14:paraId="150C710F" w14:textId="3EE0F025" w:rsidR="00FA07EB" w:rsidRDefault="00FA07EB" w:rsidP="00FA07EB">
      <w:pPr>
        <w:rPr>
          <w:rFonts w:asciiTheme="majorBidi" w:hAnsiTheme="majorBidi" w:cstheme="majorBidi"/>
          <w:sz w:val="24"/>
          <w:szCs w:val="24"/>
        </w:rPr>
      </w:pPr>
      <w:r>
        <w:rPr>
          <w:rFonts w:asciiTheme="majorBidi" w:hAnsiTheme="majorBidi" w:cstheme="majorBidi"/>
          <w:sz w:val="24"/>
          <w:szCs w:val="24"/>
        </w:rPr>
        <w:t xml:space="preserve">Project PIs Eitel, Karl, Kobziar, </w:t>
      </w:r>
      <w:r w:rsidR="00BB6796">
        <w:rPr>
          <w:rFonts w:asciiTheme="majorBidi" w:hAnsiTheme="majorBidi" w:cstheme="majorBidi"/>
          <w:sz w:val="24"/>
          <w:szCs w:val="24"/>
        </w:rPr>
        <w:t xml:space="preserve">Li, </w:t>
      </w:r>
      <w:r>
        <w:rPr>
          <w:rFonts w:asciiTheme="majorBidi" w:hAnsiTheme="majorBidi" w:cstheme="majorBidi"/>
          <w:sz w:val="24"/>
          <w:szCs w:val="24"/>
        </w:rPr>
        <w:t>Ryu, Walsh, and Winford have Federal Aviation Administration Part 107 Remote Pilot Certificates and extensive experience as Remote Pilot in Command for UAS missions.</w:t>
      </w:r>
    </w:p>
    <w:p w14:paraId="790D67AF" w14:textId="5C223572" w:rsidR="00FA07EB" w:rsidRPr="001642D4" w:rsidRDefault="00FA07EB" w:rsidP="001642D4">
      <w:pPr>
        <w:spacing w:after="0"/>
        <w:rPr>
          <w:rFonts w:asciiTheme="majorBidi" w:hAnsiTheme="majorBidi" w:cstheme="majorBidi"/>
          <w:sz w:val="24"/>
          <w:szCs w:val="24"/>
          <w:u w:val="single"/>
        </w:rPr>
      </w:pPr>
      <w:r w:rsidRPr="001642D4">
        <w:rPr>
          <w:rFonts w:asciiTheme="majorBidi" w:hAnsiTheme="majorBidi" w:cstheme="majorBidi"/>
          <w:sz w:val="24"/>
          <w:szCs w:val="24"/>
          <w:u w:val="single"/>
        </w:rPr>
        <w:t>UI Unmanned Aerial Systems Committee</w:t>
      </w:r>
    </w:p>
    <w:p w14:paraId="0CDF7796" w14:textId="5A36F55C" w:rsidR="00FA07EB" w:rsidRPr="00FA07EB" w:rsidRDefault="00FA07EB">
      <w:pPr>
        <w:rPr>
          <w:rFonts w:asciiTheme="majorBidi" w:hAnsiTheme="majorBidi" w:cstheme="majorBidi"/>
          <w:sz w:val="24"/>
          <w:szCs w:val="24"/>
        </w:rPr>
      </w:pPr>
      <w:r>
        <w:rPr>
          <w:rFonts w:asciiTheme="majorBidi" w:hAnsiTheme="majorBidi" w:cstheme="majorBidi"/>
          <w:sz w:val="24"/>
          <w:szCs w:val="24"/>
        </w:rPr>
        <w:t>The UI’s UAS Committee</w:t>
      </w:r>
      <w:r w:rsidR="005E6211">
        <w:rPr>
          <w:rFonts w:asciiTheme="majorBidi" w:hAnsiTheme="majorBidi" w:cstheme="majorBidi"/>
          <w:sz w:val="24"/>
          <w:szCs w:val="24"/>
        </w:rPr>
        <w:t xml:space="preserve"> ensures sa</w:t>
      </w:r>
      <w:r w:rsidR="000D032D">
        <w:rPr>
          <w:rFonts w:asciiTheme="majorBidi" w:hAnsiTheme="majorBidi" w:cstheme="majorBidi"/>
          <w:sz w:val="24"/>
          <w:szCs w:val="24"/>
        </w:rPr>
        <w:t xml:space="preserve">fe and legal operation of UAS by University </w:t>
      </w:r>
      <w:r w:rsidR="000D032D" w:rsidRPr="005E6211">
        <w:rPr>
          <w:rFonts w:asciiTheme="majorBidi" w:hAnsiTheme="majorBidi" w:cstheme="majorBidi"/>
          <w:sz w:val="24"/>
          <w:szCs w:val="24"/>
        </w:rPr>
        <w:t>faculty, staff, students or third parties</w:t>
      </w:r>
      <w:r w:rsidR="000D032D">
        <w:rPr>
          <w:rFonts w:asciiTheme="majorBidi" w:hAnsiTheme="majorBidi" w:cstheme="majorBidi"/>
          <w:sz w:val="24"/>
          <w:szCs w:val="24"/>
        </w:rPr>
        <w:t xml:space="preserve">. </w:t>
      </w:r>
      <w:r w:rsidR="00DA5CC5">
        <w:rPr>
          <w:rFonts w:asciiTheme="majorBidi" w:hAnsiTheme="majorBidi" w:cstheme="majorBidi"/>
          <w:sz w:val="24"/>
          <w:szCs w:val="24"/>
        </w:rPr>
        <w:t xml:space="preserve">The UAS Committee </w:t>
      </w:r>
      <w:r w:rsidR="00774899">
        <w:rPr>
          <w:rFonts w:asciiTheme="majorBidi" w:hAnsiTheme="majorBidi" w:cstheme="majorBidi"/>
          <w:sz w:val="24"/>
          <w:szCs w:val="24"/>
        </w:rPr>
        <w:t xml:space="preserve">was established by the UI Vice President </w:t>
      </w:r>
      <w:r w:rsidR="0076353C">
        <w:rPr>
          <w:rFonts w:asciiTheme="majorBidi" w:hAnsiTheme="majorBidi" w:cstheme="majorBidi"/>
          <w:sz w:val="24"/>
          <w:szCs w:val="24"/>
        </w:rPr>
        <w:t xml:space="preserve">for </w:t>
      </w:r>
      <w:r w:rsidR="00774899">
        <w:rPr>
          <w:rFonts w:asciiTheme="majorBidi" w:hAnsiTheme="majorBidi" w:cstheme="majorBidi"/>
          <w:sz w:val="24"/>
          <w:szCs w:val="24"/>
        </w:rPr>
        <w:t>Research</w:t>
      </w:r>
      <w:r w:rsidR="00E27766">
        <w:rPr>
          <w:rFonts w:asciiTheme="majorBidi" w:hAnsiTheme="majorBidi" w:cstheme="majorBidi"/>
          <w:sz w:val="24"/>
          <w:szCs w:val="24"/>
        </w:rPr>
        <w:t xml:space="preserve"> </w:t>
      </w:r>
      <w:r w:rsidR="0076353C">
        <w:rPr>
          <w:rFonts w:asciiTheme="majorBidi" w:hAnsiTheme="majorBidi" w:cstheme="majorBidi"/>
          <w:sz w:val="24"/>
          <w:szCs w:val="24"/>
        </w:rPr>
        <w:t xml:space="preserve">and Economic Development </w:t>
      </w:r>
      <w:r w:rsidR="00E27766">
        <w:rPr>
          <w:rFonts w:asciiTheme="majorBidi" w:hAnsiTheme="majorBidi" w:cstheme="majorBidi"/>
          <w:sz w:val="24"/>
          <w:szCs w:val="24"/>
        </w:rPr>
        <w:t xml:space="preserve">to </w:t>
      </w:r>
      <w:r w:rsidR="00DA5CC5">
        <w:rPr>
          <w:rFonts w:asciiTheme="majorBidi" w:hAnsiTheme="majorBidi" w:cstheme="majorBidi"/>
          <w:sz w:val="24"/>
          <w:szCs w:val="24"/>
        </w:rPr>
        <w:t>assess</w:t>
      </w:r>
      <w:r w:rsidR="00F72E7A">
        <w:rPr>
          <w:rFonts w:asciiTheme="majorBidi" w:hAnsiTheme="majorBidi" w:cstheme="majorBidi"/>
          <w:sz w:val="24"/>
          <w:szCs w:val="24"/>
        </w:rPr>
        <w:t xml:space="preserve"> </w:t>
      </w:r>
      <w:r w:rsidR="001D275F">
        <w:rPr>
          <w:rFonts w:asciiTheme="majorBidi" w:hAnsiTheme="majorBidi" w:cstheme="majorBidi"/>
          <w:sz w:val="24"/>
          <w:szCs w:val="24"/>
        </w:rPr>
        <w:t xml:space="preserve">and approve </w:t>
      </w:r>
      <w:r w:rsidR="00F72E7A">
        <w:rPr>
          <w:rFonts w:asciiTheme="majorBidi" w:hAnsiTheme="majorBidi" w:cstheme="majorBidi"/>
          <w:sz w:val="24"/>
          <w:szCs w:val="24"/>
        </w:rPr>
        <w:t xml:space="preserve">all proposed UAS flights for compliance with state and federal laws, UI policy, </w:t>
      </w:r>
      <w:r w:rsidR="00EB3FCA">
        <w:rPr>
          <w:rFonts w:asciiTheme="majorBidi" w:hAnsiTheme="majorBidi" w:cstheme="majorBidi"/>
          <w:sz w:val="24"/>
          <w:szCs w:val="24"/>
        </w:rPr>
        <w:t>risk, and ethical concerns</w:t>
      </w:r>
      <w:r w:rsidR="001D275F">
        <w:rPr>
          <w:rFonts w:asciiTheme="majorBidi" w:hAnsiTheme="majorBidi" w:cstheme="majorBidi"/>
          <w:sz w:val="24"/>
          <w:szCs w:val="24"/>
        </w:rPr>
        <w:t xml:space="preserve">. </w:t>
      </w:r>
      <w:r w:rsidR="00E23448">
        <w:rPr>
          <w:rFonts w:asciiTheme="majorBidi" w:hAnsiTheme="majorBidi" w:cstheme="majorBidi"/>
          <w:sz w:val="24"/>
          <w:szCs w:val="24"/>
        </w:rPr>
        <w:t xml:space="preserve">Project PI Karl is Chair of the UAS Committee, and PIs </w:t>
      </w:r>
      <w:r w:rsidR="00BB6796">
        <w:rPr>
          <w:rFonts w:asciiTheme="majorBidi" w:hAnsiTheme="majorBidi" w:cstheme="majorBidi"/>
          <w:sz w:val="24"/>
          <w:szCs w:val="24"/>
        </w:rPr>
        <w:t xml:space="preserve">Li, </w:t>
      </w:r>
      <w:r w:rsidR="00E23448">
        <w:rPr>
          <w:rFonts w:asciiTheme="majorBidi" w:hAnsiTheme="majorBidi" w:cstheme="majorBidi"/>
          <w:sz w:val="24"/>
          <w:szCs w:val="24"/>
        </w:rPr>
        <w:t>Ryu and Eitel are standing committee members.</w:t>
      </w:r>
    </w:p>
    <w:p w14:paraId="20779F4F" w14:textId="5B697DD6" w:rsidR="00ED692C" w:rsidRPr="001642D4" w:rsidRDefault="00ED692C" w:rsidP="001642D4">
      <w:pPr>
        <w:spacing w:after="0"/>
        <w:rPr>
          <w:rFonts w:asciiTheme="majorBidi" w:hAnsiTheme="majorBidi" w:cstheme="majorBidi"/>
          <w:sz w:val="24"/>
          <w:szCs w:val="24"/>
          <w:u w:val="single"/>
        </w:rPr>
      </w:pPr>
      <w:r w:rsidRPr="001642D4">
        <w:rPr>
          <w:rFonts w:asciiTheme="majorBidi" w:hAnsiTheme="majorBidi" w:cstheme="majorBidi"/>
          <w:sz w:val="24"/>
          <w:szCs w:val="24"/>
          <w:u w:val="single"/>
        </w:rPr>
        <w:t>UI Field Research Stations</w:t>
      </w:r>
    </w:p>
    <w:p w14:paraId="27CA9519" w14:textId="08FE57B6" w:rsidR="00CA5BE0" w:rsidRPr="00820916" w:rsidRDefault="00CA5BE0">
      <w:pPr>
        <w:rPr>
          <w:rFonts w:asciiTheme="majorBidi" w:hAnsiTheme="majorBidi" w:cstheme="majorBidi"/>
          <w:sz w:val="24"/>
          <w:szCs w:val="24"/>
        </w:rPr>
      </w:pPr>
      <w:r w:rsidRPr="00820916">
        <w:rPr>
          <w:rFonts w:asciiTheme="majorBidi" w:hAnsiTheme="majorBidi" w:cstheme="majorBidi"/>
          <w:sz w:val="24"/>
          <w:szCs w:val="24"/>
        </w:rPr>
        <w:t>In addition to the above facilities, the UI maintains multiple research stations across Idaho where the Lidar system will be deployed. Projects listed in the proposal narrative will deploy the Lidar system at the following sites:</w:t>
      </w:r>
    </w:p>
    <w:p w14:paraId="56FF219E" w14:textId="7E6F13A3" w:rsidR="0076768F" w:rsidRPr="00820916" w:rsidRDefault="000946D1">
      <w:pPr>
        <w:rPr>
          <w:rFonts w:asciiTheme="majorBidi" w:hAnsiTheme="majorBidi" w:cstheme="majorBidi"/>
          <w:sz w:val="24"/>
          <w:szCs w:val="24"/>
        </w:rPr>
      </w:pPr>
      <w:r>
        <w:rPr>
          <w:noProof/>
        </w:rPr>
        <w:drawing>
          <wp:anchor distT="0" distB="0" distL="114300" distR="114300" simplePos="0" relativeHeight="251660288" behindDoc="1" locked="0" layoutInCell="1" allowOverlap="1" wp14:anchorId="06515C10" wp14:editId="7E8FEA5C">
            <wp:simplePos x="0" y="0"/>
            <wp:positionH relativeFrom="column">
              <wp:posOffset>0</wp:posOffset>
            </wp:positionH>
            <wp:positionV relativeFrom="paragraph">
              <wp:posOffset>-124</wp:posOffset>
            </wp:positionV>
            <wp:extent cx="2453541" cy="1497027"/>
            <wp:effectExtent l="0" t="0" r="4445" b="8255"/>
            <wp:wrapTight wrapText="bothSides">
              <wp:wrapPolygon edited="0">
                <wp:start x="0" y="0"/>
                <wp:lineTo x="0" y="21444"/>
                <wp:lineTo x="21471" y="21444"/>
                <wp:lineTo x="21471" y="0"/>
                <wp:lineTo x="0" y="0"/>
              </wp:wrapPolygon>
            </wp:wrapTight>
            <wp:docPr id="3" name="Picture 3" descr="A picture containing tree, outdoor,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grass, plan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3541" cy="1497027"/>
                    </a:xfrm>
                    <a:prstGeom prst="rect">
                      <a:avLst/>
                    </a:prstGeom>
                  </pic:spPr>
                </pic:pic>
              </a:graphicData>
            </a:graphic>
          </wp:anchor>
        </w:drawing>
      </w:r>
      <w:r w:rsidR="00CA5BE0" w:rsidRPr="00820916">
        <w:rPr>
          <w:rFonts w:asciiTheme="majorBidi" w:hAnsiTheme="majorBidi" w:cstheme="majorBidi"/>
          <w:sz w:val="24"/>
          <w:szCs w:val="24"/>
        </w:rPr>
        <w:t xml:space="preserve">The </w:t>
      </w:r>
      <w:r w:rsidR="0076768F" w:rsidRPr="00820916">
        <w:rPr>
          <w:rFonts w:asciiTheme="majorBidi" w:hAnsiTheme="majorBidi" w:cstheme="majorBidi"/>
          <w:b/>
          <w:bCs/>
          <w:i/>
          <w:iCs/>
          <w:sz w:val="24"/>
          <w:szCs w:val="24"/>
        </w:rPr>
        <w:t>UI Experimental Forest</w:t>
      </w:r>
      <w:r w:rsidR="00CA5BE0" w:rsidRPr="00820916">
        <w:rPr>
          <w:rFonts w:asciiTheme="majorBidi" w:hAnsiTheme="majorBidi" w:cstheme="majorBidi"/>
          <w:sz w:val="24"/>
          <w:szCs w:val="24"/>
        </w:rPr>
        <w:t xml:space="preserve"> is a </w:t>
      </w:r>
      <w:r w:rsidR="00AF641F" w:rsidRPr="00820916">
        <w:rPr>
          <w:rFonts w:asciiTheme="majorBidi" w:hAnsiTheme="majorBidi" w:cstheme="majorBidi"/>
          <w:sz w:val="24"/>
          <w:szCs w:val="24"/>
        </w:rPr>
        <w:t xml:space="preserve">10,300-acre actively managed working forest area northeast of Moscow, Idaho. The experimental forest facilitates basic and applied research in the context of productive working forestland, </w:t>
      </w:r>
      <w:r w:rsidR="00492BD1" w:rsidRPr="00820916">
        <w:rPr>
          <w:rFonts w:asciiTheme="majorBidi" w:hAnsiTheme="majorBidi" w:cstheme="majorBidi"/>
          <w:sz w:val="24"/>
          <w:szCs w:val="24"/>
        </w:rPr>
        <w:t xml:space="preserve">special management areas, and outdoor classrooms. Forest utilization research consistent with the university's land-grant mission and the guiding legislation of the Forest, Wildlife and Range Experiment Station under Idaho Code Title 38 forms the basis for core research in forest </w:t>
      </w:r>
      <w:r w:rsidR="00492BD1" w:rsidRPr="00820916">
        <w:rPr>
          <w:rFonts w:asciiTheme="majorBidi" w:hAnsiTheme="majorBidi" w:cstheme="majorBidi"/>
          <w:sz w:val="24"/>
          <w:szCs w:val="24"/>
        </w:rPr>
        <w:lastRenderedPageBreak/>
        <w:t>management that benefits the people of the state of Idaho.</w:t>
      </w:r>
      <w:r w:rsidR="00E533C9" w:rsidRPr="00820916">
        <w:rPr>
          <w:rFonts w:asciiTheme="majorBidi" w:hAnsiTheme="majorBidi" w:cstheme="majorBidi"/>
          <w:sz w:val="24"/>
          <w:szCs w:val="24"/>
        </w:rPr>
        <w:t xml:space="preserve"> The UI Experimental Forest is managed by the UI’s College of Natural Resources.</w:t>
      </w:r>
    </w:p>
    <w:p w14:paraId="6BED5DB8" w14:textId="728FD999" w:rsidR="00492BD1" w:rsidRPr="00820916" w:rsidRDefault="00492BD1" w:rsidP="00492BD1">
      <w:pPr>
        <w:rPr>
          <w:rFonts w:asciiTheme="majorBidi" w:hAnsiTheme="majorBidi" w:cstheme="majorBidi"/>
          <w:sz w:val="24"/>
          <w:szCs w:val="24"/>
        </w:rPr>
      </w:pPr>
      <w:r w:rsidRPr="00820916">
        <w:rPr>
          <w:rFonts w:asciiTheme="majorBidi" w:hAnsiTheme="majorBidi" w:cstheme="majorBidi"/>
          <w:sz w:val="24"/>
          <w:szCs w:val="24"/>
        </w:rPr>
        <w:t xml:space="preserve">The </w:t>
      </w:r>
      <w:r w:rsidRPr="00820916">
        <w:rPr>
          <w:rFonts w:asciiTheme="majorBidi" w:hAnsiTheme="majorBidi" w:cstheme="majorBidi"/>
          <w:b/>
          <w:bCs/>
          <w:i/>
          <w:iCs/>
          <w:sz w:val="24"/>
          <w:szCs w:val="24"/>
        </w:rPr>
        <w:t>Harald Nokes Experimental Forest</w:t>
      </w:r>
      <w:r w:rsidRPr="00820916">
        <w:rPr>
          <w:rFonts w:asciiTheme="majorBidi" w:hAnsiTheme="majorBidi" w:cstheme="majorBidi"/>
          <w:sz w:val="24"/>
          <w:szCs w:val="24"/>
        </w:rPr>
        <w:t xml:space="preserve"> is a 1,650-acre montane forest research area in McCall, Idaho. The Herald Nokes Experimental Forest is co-managed by the UI’s College of Natural Resources and the Nokes family for forestry-related research and education.</w:t>
      </w:r>
    </w:p>
    <w:p w14:paraId="5A35463E" w14:textId="0B7F5080" w:rsidR="00492BD1" w:rsidRPr="00820916" w:rsidRDefault="003942E1" w:rsidP="00492BD1">
      <w:pPr>
        <w:rPr>
          <w:rFonts w:asciiTheme="majorBidi" w:hAnsiTheme="majorBidi" w:cstheme="majorBidi"/>
          <w:sz w:val="24"/>
          <w:szCs w:val="24"/>
        </w:rPr>
      </w:pPr>
      <w:r>
        <w:rPr>
          <w:noProof/>
        </w:rPr>
        <w:drawing>
          <wp:anchor distT="0" distB="0" distL="114300" distR="114300" simplePos="0" relativeHeight="251661312" behindDoc="0" locked="0" layoutInCell="1" allowOverlap="1" wp14:anchorId="2E685751" wp14:editId="6743E934">
            <wp:simplePos x="0" y="0"/>
            <wp:positionH relativeFrom="margin">
              <wp:align>left</wp:align>
            </wp:positionH>
            <wp:positionV relativeFrom="paragraph">
              <wp:posOffset>77909</wp:posOffset>
            </wp:positionV>
            <wp:extent cx="2582411" cy="1497026"/>
            <wp:effectExtent l="0" t="0" r="8890" b="8255"/>
            <wp:wrapSquare wrapText="bothSides"/>
            <wp:docPr id="4" name="Picture 4" descr="A picture containing grass, outdoor, mountai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mountain, fiel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2411" cy="1497026"/>
                    </a:xfrm>
                    <a:prstGeom prst="rect">
                      <a:avLst/>
                    </a:prstGeom>
                  </pic:spPr>
                </pic:pic>
              </a:graphicData>
            </a:graphic>
          </wp:anchor>
        </w:drawing>
      </w:r>
      <w:r w:rsidR="00492BD1" w:rsidRPr="00820916">
        <w:rPr>
          <w:rFonts w:asciiTheme="majorBidi" w:hAnsiTheme="majorBidi" w:cstheme="majorBidi"/>
          <w:sz w:val="24"/>
          <w:szCs w:val="24"/>
        </w:rPr>
        <w:t xml:space="preserve">The UI’s </w:t>
      </w:r>
      <w:r w:rsidR="00492BD1" w:rsidRPr="00820916">
        <w:rPr>
          <w:rFonts w:asciiTheme="majorBidi" w:hAnsiTheme="majorBidi" w:cstheme="majorBidi"/>
          <w:b/>
          <w:bCs/>
          <w:i/>
          <w:iCs/>
          <w:sz w:val="24"/>
          <w:szCs w:val="24"/>
        </w:rPr>
        <w:t>Rinker Rock Creek Ranch</w:t>
      </w:r>
      <w:r w:rsidR="00492BD1" w:rsidRPr="00820916">
        <w:rPr>
          <w:rFonts w:asciiTheme="majorBidi" w:hAnsiTheme="majorBidi" w:cstheme="majorBidi"/>
          <w:sz w:val="24"/>
          <w:szCs w:val="24"/>
        </w:rPr>
        <w:t xml:space="preserve"> is a 10,400-acre working livestock ranch located in the Wood River Valley of central Idaho. The UI also holds 11,000 acres of Bureau of Land Management and state grazing allotments adjacent to the Ranch</w:t>
      </w:r>
      <w:r w:rsidR="00E533C9" w:rsidRPr="00820916">
        <w:rPr>
          <w:rFonts w:asciiTheme="majorBidi" w:hAnsiTheme="majorBidi" w:cstheme="majorBidi"/>
          <w:sz w:val="24"/>
          <w:szCs w:val="24"/>
        </w:rPr>
        <w:t>, which when combined with the fee title land, encompasses the entire Rock Creek watershed. This unique setting allows for watershed-scale research for sustainable rangeland management. Rinker Rock Creek Ranch is jointly managed by the UI’s College of Natural Resources and College of Agricultural and Life Sciences.</w:t>
      </w:r>
    </w:p>
    <w:p w14:paraId="21CE3F9E" w14:textId="2E3FF918" w:rsidR="00492BD1" w:rsidRPr="00820916" w:rsidRDefault="001642D4">
      <w:pPr>
        <w:rPr>
          <w:rFonts w:asciiTheme="majorBidi" w:hAnsiTheme="majorBidi" w:cstheme="majorBidi"/>
          <w:sz w:val="24"/>
          <w:szCs w:val="24"/>
        </w:rPr>
      </w:pPr>
      <w:r>
        <w:rPr>
          <w:noProof/>
        </w:rPr>
        <w:drawing>
          <wp:anchor distT="0" distB="0" distL="114300" distR="114300" simplePos="0" relativeHeight="251659264" behindDoc="0" locked="0" layoutInCell="1" allowOverlap="1" wp14:anchorId="02F914F0" wp14:editId="55B19DF1">
            <wp:simplePos x="0" y="0"/>
            <wp:positionH relativeFrom="margin">
              <wp:align>left</wp:align>
            </wp:positionH>
            <wp:positionV relativeFrom="paragraph">
              <wp:posOffset>84107</wp:posOffset>
            </wp:positionV>
            <wp:extent cx="2564765" cy="1701800"/>
            <wp:effectExtent l="0" t="0" r="6985" b="0"/>
            <wp:wrapSquare wrapText="bothSides"/>
            <wp:docPr id="2" name="Picture 2" descr="Rows of trees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ows of trees in a field&#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2564765" cy="1701800"/>
                    </a:xfrm>
                    <a:prstGeom prst="rect">
                      <a:avLst/>
                    </a:prstGeom>
                  </pic:spPr>
                </pic:pic>
              </a:graphicData>
            </a:graphic>
            <wp14:sizeRelH relativeFrom="margin">
              <wp14:pctWidth>0</wp14:pctWidth>
            </wp14:sizeRelH>
            <wp14:sizeRelV relativeFrom="margin">
              <wp14:pctHeight>0</wp14:pctHeight>
            </wp14:sizeRelV>
          </wp:anchor>
        </w:drawing>
      </w:r>
      <w:r w:rsidR="00E533C9" w:rsidRPr="00820916">
        <w:rPr>
          <w:rFonts w:asciiTheme="majorBidi" w:hAnsiTheme="majorBidi" w:cstheme="majorBidi"/>
          <w:sz w:val="24"/>
          <w:szCs w:val="24"/>
        </w:rPr>
        <w:t xml:space="preserve">The UI’s </w:t>
      </w:r>
      <w:r w:rsidR="00E533C9" w:rsidRPr="00820916">
        <w:rPr>
          <w:rFonts w:asciiTheme="majorBidi" w:hAnsiTheme="majorBidi" w:cstheme="majorBidi"/>
          <w:b/>
          <w:bCs/>
          <w:i/>
          <w:iCs/>
          <w:sz w:val="24"/>
          <w:szCs w:val="24"/>
        </w:rPr>
        <w:t>Parma Research and Extension Center</w:t>
      </w:r>
      <w:r w:rsidR="00E533C9" w:rsidRPr="00820916">
        <w:rPr>
          <w:rFonts w:asciiTheme="majorBidi" w:hAnsiTheme="majorBidi" w:cstheme="majorBidi"/>
          <w:sz w:val="24"/>
          <w:szCs w:val="24"/>
        </w:rPr>
        <w:t xml:space="preserve"> is a 200-acre farm near Parma, Idaho focused on research and extension programs in production, storage and related problems of vegetable, forages, cereals, hop, mint, fruit and seed crops. The Center includes 120 acres for row crop and hop research. </w:t>
      </w:r>
      <w:r w:rsidR="00F11685" w:rsidRPr="00820916">
        <w:rPr>
          <w:rFonts w:asciiTheme="majorBidi" w:hAnsiTheme="majorBidi" w:cstheme="majorBidi"/>
          <w:sz w:val="24"/>
          <w:szCs w:val="24"/>
        </w:rPr>
        <w:t xml:space="preserve">And </w:t>
      </w:r>
      <w:r w:rsidR="00E533C9" w:rsidRPr="00820916">
        <w:rPr>
          <w:rFonts w:asciiTheme="majorBidi" w:hAnsiTheme="majorBidi" w:cstheme="majorBidi"/>
          <w:sz w:val="24"/>
          <w:szCs w:val="24"/>
        </w:rPr>
        <w:t>30 acres devoted to tree fruit and small fruit research.</w:t>
      </w:r>
      <w:r w:rsidR="00F11685" w:rsidRPr="00820916">
        <w:rPr>
          <w:rFonts w:asciiTheme="majorBidi" w:hAnsiTheme="majorBidi" w:cstheme="majorBidi"/>
          <w:sz w:val="24"/>
          <w:szCs w:val="24"/>
        </w:rPr>
        <w:t xml:space="preserve"> In addition to office, laboratory, and classroom space, the Center also has 5,100 square feet of greenhouse space which is utilized </w:t>
      </w:r>
      <w:r w:rsidR="0055383E" w:rsidRPr="00820916">
        <w:rPr>
          <w:rFonts w:asciiTheme="majorBidi" w:hAnsiTheme="majorBidi" w:cstheme="majorBidi"/>
          <w:sz w:val="24"/>
          <w:szCs w:val="24"/>
        </w:rPr>
        <w:t>year-round</w:t>
      </w:r>
      <w:r w:rsidR="00F11685" w:rsidRPr="00820916">
        <w:rPr>
          <w:rFonts w:asciiTheme="majorBidi" w:hAnsiTheme="majorBidi" w:cstheme="majorBidi"/>
          <w:sz w:val="24"/>
          <w:szCs w:val="24"/>
        </w:rPr>
        <w:t>, a new vegetable and fruit storage facility for post-harvest management research, and 540 square feet of growth chamber rooms for entomology research projects.</w:t>
      </w:r>
    </w:p>
    <w:p w14:paraId="6A46D3FD" w14:textId="637D2EBB" w:rsidR="00BF182F" w:rsidRPr="00820916" w:rsidRDefault="00820916" w:rsidP="001642D4">
      <w:pPr>
        <w:rPr>
          <w:rFonts w:asciiTheme="majorBidi" w:hAnsiTheme="majorBidi" w:cstheme="majorBidi"/>
          <w:sz w:val="24"/>
          <w:szCs w:val="24"/>
        </w:rPr>
      </w:pPr>
      <w:r>
        <w:rPr>
          <w:noProof/>
        </w:rPr>
        <w:drawing>
          <wp:anchor distT="0" distB="0" distL="114300" distR="114300" simplePos="0" relativeHeight="251658240" behindDoc="0" locked="0" layoutInCell="1" allowOverlap="1" wp14:anchorId="2DE04230" wp14:editId="51EBF0AE">
            <wp:simplePos x="0" y="0"/>
            <wp:positionH relativeFrom="column">
              <wp:posOffset>-64770</wp:posOffset>
            </wp:positionH>
            <wp:positionV relativeFrom="paragraph">
              <wp:posOffset>43180</wp:posOffset>
            </wp:positionV>
            <wp:extent cx="2632075" cy="1480820"/>
            <wp:effectExtent l="0" t="0" r="0" b="5080"/>
            <wp:wrapSquare wrapText="bothSides"/>
            <wp:docPr id="1" name="Picture 1" descr="Idaho Agricultural Experiment Station | UIda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aho Agricultural Experiment Station | UIdah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2075" cy="1480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685" w:rsidRPr="00820916">
        <w:rPr>
          <w:rFonts w:asciiTheme="majorBidi" w:hAnsiTheme="majorBidi" w:cstheme="majorBidi"/>
          <w:sz w:val="24"/>
          <w:szCs w:val="24"/>
        </w:rPr>
        <w:t xml:space="preserve">The UI’s </w:t>
      </w:r>
      <w:r w:rsidR="00F11685" w:rsidRPr="00820916">
        <w:rPr>
          <w:rFonts w:asciiTheme="majorBidi" w:hAnsiTheme="majorBidi" w:cstheme="majorBidi"/>
          <w:b/>
          <w:bCs/>
          <w:i/>
          <w:iCs/>
          <w:sz w:val="24"/>
          <w:szCs w:val="24"/>
        </w:rPr>
        <w:t>Parker Farm at the UI Palouse Research, Extension and Education Center</w:t>
      </w:r>
      <w:r w:rsidR="00F11685" w:rsidRPr="00820916">
        <w:rPr>
          <w:rFonts w:asciiTheme="majorBidi" w:hAnsiTheme="majorBidi" w:cstheme="majorBidi"/>
          <w:sz w:val="24"/>
          <w:szCs w:val="24"/>
        </w:rPr>
        <w:t xml:space="preserve"> in Moscow, Idaho is a </w:t>
      </w:r>
      <w:r w:rsidR="0055383E" w:rsidRPr="00820916">
        <w:rPr>
          <w:rFonts w:asciiTheme="majorBidi" w:hAnsiTheme="majorBidi" w:cstheme="majorBidi"/>
          <w:sz w:val="24"/>
          <w:szCs w:val="24"/>
        </w:rPr>
        <w:t xml:space="preserve">172-acre farm </w:t>
      </w:r>
      <w:r w:rsidR="00F11685" w:rsidRPr="00820916">
        <w:rPr>
          <w:rFonts w:asciiTheme="majorBidi" w:hAnsiTheme="majorBidi" w:cstheme="majorBidi"/>
          <w:sz w:val="24"/>
          <w:szCs w:val="24"/>
        </w:rPr>
        <w:t xml:space="preserve">used for </w:t>
      </w:r>
      <w:r w:rsidR="0055383E" w:rsidRPr="00820916">
        <w:rPr>
          <w:rFonts w:asciiTheme="majorBidi" w:hAnsiTheme="majorBidi" w:cstheme="majorBidi"/>
          <w:sz w:val="24"/>
          <w:szCs w:val="24"/>
        </w:rPr>
        <w:t xml:space="preserve">research on </w:t>
      </w:r>
      <w:r w:rsidR="00F11685" w:rsidRPr="00820916">
        <w:rPr>
          <w:rFonts w:asciiTheme="majorBidi" w:hAnsiTheme="majorBidi" w:cstheme="majorBidi"/>
          <w:sz w:val="24"/>
          <w:szCs w:val="24"/>
        </w:rPr>
        <w:t xml:space="preserve">pest management, crop production, </w:t>
      </w:r>
      <w:r w:rsidR="0055383E" w:rsidRPr="00820916">
        <w:rPr>
          <w:rFonts w:asciiTheme="majorBidi" w:hAnsiTheme="majorBidi" w:cstheme="majorBidi"/>
          <w:sz w:val="24"/>
          <w:szCs w:val="24"/>
        </w:rPr>
        <w:t xml:space="preserve">and </w:t>
      </w:r>
      <w:r w:rsidR="00F11685" w:rsidRPr="00820916">
        <w:rPr>
          <w:rFonts w:asciiTheme="majorBidi" w:hAnsiTheme="majorBidi" w:cstheme="majorBidi"/>
          <w:sz w:val="24"/>
          <w:szCs w:val="24"/>
        </w:rPr>
        <w:t>plant breeding and genetics</w:t>
      </w:r>
      <w:r w:rsidR="0055383E" w:rsidRPr="00820916">
        <w:rPr>
          <w:rFonts w:asciiTheme="majorBidi" w:hAnsiTheme="majorBidi" w:cstheme="majorBidi"/>
          <w:sz w:val="24"/>
          <w:szCs w:val="24"/>
        </w:rPr>
        <w:t>. The Parker Farm hosts both short (one growing season or less) and long-term (several growing seasons) research. Parker Farm also provides equipment (field-size and plot-size tilling, seeding, spraying and harvesting equipment for small grain, legume, Brassicaceae and many other crops) and personnel for research conducted by UI faculty on private lands in northern Idaho and eastern Washington.</w:t>
      </w:r>
    </w:p>
    <w:sectPr w:rsidR="00BF182F" w:rsidRPr="008209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3B94F" w14:textId="77777777" w:rsidR="00623FC7" w:rsidRDefault="00623FC7" w:rsidP="001642D4">
      <w:pPr>
        <w:spacing w:after="0" w:line="240" w:lineRule="auto"/>
      </w:pPr>
      <w:r>
        <w:separator/>
      </w:r>
    </w:p>
  </w:endnote>
  <w:endnote w:type="continuationSeparator" w:id="0">
    <w:p w14:paraId="0B43E381" w14:textId="77777777" w:rsidR="00623FC7" w:rsidRDefault="00623FC7" w:rsidP="00164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8E937" w14:textId="77777777" w:rsidR="00623FC7" w:rsidRDefault="00623FC7" w:rsidP="001642D4">
      <w:pPr>
        <w:spacing w:after="0" w:line="240" w:lineRule="auto"/>
      </w:pPr>
      <w:r>
        <w:separator/>
      </w:r>
    </w:p>
  </w:footnote>
  <w:footnote w:type="continuationSeparator" w:id="0">
    <w:p w14:paraId="3A874314" w14:textId="77777777" w:rsidR="00623FC7" w:rsidRDefault="00623FC7" w:rsidP="001642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ED0D42"/>
    <w:multiLevelType w:val="multilevel"/>
    <w:tmpl w:val="B7B4F986"/>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1835903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68F"/>
    <w:rsid w:val="000166F5"/>
    <w:rsid w:val="00031DB9"/>
    <w:rsid w:val="000346F4"/>
    <w:rsid w:val="00084E81"/>
    <w:rsid w:val="000946D1"/>
    <w:rsid w:val="000D032D"/>
    <w:rsid w:val="000D0714"/>
    <w:rsid w:val="0012756D"/>
    <w:rsid w:val="00160C10"/>
    <w:rsid w:val="001642D4"/>
    <w:rsid w:val="001A2BE6"/>
    <w:rsid w:val="001D275F"/>
    <w:rsid w:val="002070A2"/>
    <w:rsid w:val="00215000"/>
    <w:rsid w:val="00232C50"/>
    <w:rsid w:val="00247543"/>
    <w:rsid w:val="00247A3D"/>
    <w:rsid w:val="002B59D0"/>
    <w:rsid w:val="002E6793"/>
    <w:rsid w:val="00305E27"/>
    <w:rsid w:val="00330D25"/>
    <w:rsid w:val="00373A9C"/>
    <w:rsid w:val="003942E1"/>
    <w:rsid w:val="003C30A8"/>
    <w:rsid w:val="003C7A03"/>
    <w:rsid w:val="00456711"/>
    <w:rsid w:val="00465530"/>
    <w:rsid w:val="0047470D"/>
    <w:rsid w:val="00492BD1"/>
    <w:rsid w:val="005036E6"/>
    <w:rsid w:val="00514514"/>
    <w:rsid w:val="00516394"/>
    <w:rsid w:val="0055383E"/>
    <w:rsid w:val="00591072"/>
    <w:rsid w:val="005B54E9"/>
    <w:rsid w:val="005C3FA3"/>
    <w:rsid w:val="005E6211"/>
    <w:rsid w:val="005F5A29"/>
    <w:rsid w:val="00623FC7"/>
    <w:rsid w:val="0064365B"/>
    <w:rsid w:val="00671AF3"/>
    <w:rsid w:val="006721B0"/>
    <w:rsid w:val="006D6F88"/>
    <w:rsid w:val="00720B75"/>
    <w:rsid w:val="007354F5"/>
    <w:rsid w:val="00747C0C"/>
    <w:rsid w:val="0076353C"/>
    <w:rsid w:val="0076768F"/>
    <w:rsid w:val="00774899"/>
    <w:rsid w:val="007C7F59"/>
    <w:rsid w:val="007D1484"/>
    <w:rsid w:val="007E0E68"/>
    <w:rsid w:val="007E4CA5"/>
    <w:rsid w:val="00820916"/>
    <w:rsid w:val="008B5114"/>
    <w:rsid w:val="008D7EB7"/>
    <w:rsid w:val="008F3F0A"/>
    <w:rsid w:val="009435FE"/>
    <w:rsid w:val="00947554"/>
    <w:rsid w:val="009861FB"/>
    <w:rsid w:val="009A5402"/>
    <w:rsid w:val="009B0169"/>
    <w:rsid w:val="00A12E5D"/>
    <w:rsid w:val="00A23D81"/>
    <w:rsid w:val="00A41721"/>
    <w:rsid w:val="00A4702D"/>
    <w:rsid w:val="00A63DD9"/>
    <w:rsid w:val="00AB2F76"/>
    <w:rsid w:val="00AC7738"/>
    <w:rsid w:val="00AF641F"/>
    <w:rsid w:val="00B16019"/>
    <w:rsid w:val="00B37C28"/>
    <w:rsid w:val="00B96241"/>
    <w:rsid w:val="00BA325E"/>
    <w:rsid w:val="00BA6331"/>
    <w:rsid w:val="00BB6796"/>
    <w:rsid w:val="00BE09E0"/>
    <w:rsid w:val="00BE4ADD"/>
    <w:rsid w:val="00BF182F"/>
    <w:rsid w:val="00BF525D"/>
    <w:rsid w:val="00C33311"/>
    <w:rsid w:val="00C86992"/>
    <w:rsid w:val="00CA44FE"/>
    <w:rsid w:val="00CA5BE0"/>
    <w:rsid w:val="00CA6812"/>
    <w:rsid w:val="00CB508C"/>
    <w:rsid w:val="00CC516D"/>
    <w:rsid w:val="00CC7B06"/>
    <w:rsid w:val="00D32077"/>
    <w:rsid w:val="00DA5CC5"/>
    <w:rsid w:val="00DD5C0B"/>
    <w:rsid w:val="00E067EE"/>
    <w:rsid w:val="00E23448"/>
    <w:rsid w:val="00E27766"/>
    <w:rsid w:val="00E41AF1"/>
    <w:rsid w:val="00E533C9"/>
    <w:rsid w:val="00E65DF3"/>
    <w:rsid w:val="00E76846"/>
    <w:rsid w:val="00E80F5C"/>
    <w:rsid w:val="00EB3FCA"/>
    <w:rsid w:val="00EB5EA0"/>
    <w:rsid w:val="00ED58F0"/>
    <w:rsid w:val="00ED692C"/>
    <w:rsid w:val="00EF1C5C"/>
    <w:rsid w:val="00F11685"/>
    <w:rsid w:val="00F13D4F"/>
    <w:rsid w:val="00F22683"/>
    <w:rsid w:val="00F67955"/>
    <w:rsid w:val="00F72E7A"/>
    <w:rsid w:val="00FA07EB"/>
    <w:rsid w:val="00FD7935"/>
    <w:rsid w:val="00FE23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75BC27"/>
  <w15:chartTrackingRefBased/>
  <w15:docId w15:val="{3019E07C-CE8E-42BA-8246-3E5E95D60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B16019"/>
    <w:pPr>
      <w:spacing w:after="0" w:line="240" w:lineRule="auto"/>
    </w:pPr>
  </w:style>
  <w:style w:type="character" w:styleId="CommentReference">
    <w:name w:val="annotation reference"/>
    <w:basedOn w:val="DefaultParagraphFont"/>
    <w:uiPriority w:val="99"/>
    <w:semiHidden/>
    <w:unhideWhenUsed/>
    <w:rsid w:val="00A41721"/>
    <w:rPr>
      <w:sz w:val="16"/>
      <w:szCs w:val="16"/>
    </w:rPr>
  </w:style>
  <w:style w:type="paragraph" w:styleId="CommentText">
    <w:name w:val="annotation text"/>
    <w:basedOn w:val="Normal"/>
    <w:link w:val="CommentTextChar"/>
    <w:uiPriority w:val="99"/>
    <w:semiHidden/>
    <w:unhideWhenUsed/>
    <w:rsid w:val="00A41721"/>
    <w:pPr>
      <w:spacing w:line="240" w:lineRule="auto"/>
    </w:pPr>
    <w:rPr>
      <w:sz w:val="20"/>
      <w:szCs w:val="20"/>
    </w:rPr>
  </w:style>
  <w:style w:type="character" w:customStyle="1" w:styleId="CommentTextChar">
    <w:name w:val="Comment Text Char"/>
    <w:basedOn w:val="DefaultParagraphFont"/>
    <w:link w:val="CommentText"/>
    <w:uiPriority w:val="99"/>
    <w:semiHidden/>
    <w:rsid w:val="00A41721"/>
    <w:rPr>
      <w:sz w:val="20"/>
      <w:szCs w:val="20"/>
    </w:rPr>
  </w:style>
  <w:style w:type="paragraph" w:styleId="CommentSubject">
    <w:name w:val="annotation subject"/>
    <w:basedOn w:val="CommentText"/>
    <w:next w:val="CommentText"/>
    <w:link w:val="CommentSubjectChar"/>
    <w:uiPriority w:val="99"/>
    <w:semiHidden/>
    <w:unhideWhenUsed/>
    <w:rsid w:val="00A41721"/>
    <w:rPr>
      <w:b/>
      <w:bCs/>
    </w:rPr>
  </w:style>
  <w:style w:type="character" w:customStyle="1" w:styleId="CommentSubjectChar">
    <w:name w:val="Comment Subject Char"/>
    <w:basedOn w:val="CommentTextChar"/>
    <w:link w:val="CommentSubject"/>
    <w:uiPriority w:val="99"/>
    <w:semiHidden/>
    <w:rsid w:val="00A41721"/>
    <w:rPr>
      <w:b/>
      <w:bCs/>
      <w:sz w:val="20"/>
      <w:szCs w:val="20"/>
    </w:rPr>
  </w:style>
  <w:style w:type="paragraph" w:styleId="Header">
    <w:name w:val="header"/>
    <w:basedOn w:val="Normal"/>
    <w:link w:val="HeaderChar"/>
    <w:uiPriority w:val="99"/>
    <w:unhideWhenUsed/>
    <w:rsid w:val="001642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42D4"/>
  </w:style>
  <w:style w:type="paragraph" w:styleId="Footer">
    <w:name w:val="footer"/>
    <w:basedOn w:val="Normal"/>
    <w:link w:val="FooterChar"/>
    <w:uiPriority w:val="99"/>
    <w:unhideWhenUsed/>
    <w:rsid w:val="001642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42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611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png@01D87B2A.224F60E0" TargetMode="External"/><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CD6342769D4C44805FFE73FBBF18F5" ma:contentTypeVersion="16" ma:contentTypeDescription="Create a new document." ma:contentTypeScope="" ma:versionID="56336b2316baaa8268db496c70e48ff4">
  <xsd:schema xmlns:xsd="http://www.w3.org/2001/XMLSchema" xmlns:xs="http://www.w3.org/2001/XMLSchema" xmlns:p="http://schemas.microsoft.com/office/2006/metadata/properties" xmlns:ns2="a71e4db1-4b47-4186-ba43-0c6cf66a15a4" xmlns:ns3="d7eecfee-5fa7-448c-92a9-eddfd5d88918" targetNamespace="http://schemas.microsoft.com/office/2006/metadata/properties" ma:root="true" ma:fieldsID="56b013ce9f7987907b552248a47426f1" ns2:_="" ns3:_="">
    <xsd:import namespace="a71e4db1-4b47-4186-ba43-0c6cf66a15a4"/>
    <xsd:import namespace="d7eecfee-5fa7-448c-92a9-eddfd5d889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e4db1-4b47-4186-ba43-0c6cf66a15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6c46ee-56a4-4307-9566-900e01fa2832}" ma:internalName="TaxCatchAll" ma:showField="CatchAllData" ma:web="a71e4db1-4b47-4186-ba43-0c6cf66a15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eecfee-5fa7-448c-92a9-eddfd5d889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924f0ff-682f-4b97-8273-0421c1f8190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71e4db1-4b47-4186-ba43-0c6cf66a15a4" xsi:nil="true"/>
    <lcf76f155ced4ddcb4097134ff3c332f xmlns="d7eecfee-5fa7-448c-92a9-eddfd5d8891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892156C-55A0-4180-B863-B3A5E7BA45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e4db1-4b47-4186-ba43-0c6cf66a15a4"/>
    <ds:schemaRef ds:uri="d7eecfee-5fa7-448c-92a9-eddfd5d88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0E25CD-B34D-4A1E-AEA7-FEB2F6641EE7}">
  <ds:schemaRefs>
    <ds:schemaRef ds:uri="http://schemas.microsoft.com/sharepoint/v3/contenttype/forms"/>
  </ds:schemaRefs>
</ds:datastoreItem>
</file>

<file path=customXml/itemProps3.xml><?xml version="1.0" encoding="utf-8"?>
<ds:datastoreItem xmlns:ds="http://schemas.openxmlformats.org/officeDocument/2006/customXml" ds:itemID="{8382BA2D-AF3F-43B9-8898-0C91E2E76392}">
  <ds:schemaRefs>
    <ds:schemaRef ds:uri="http://schemas.microsoft.com/office/2006/metadata/properties"/>
    <ds:schemaRef ds:uri="http://schemas.microsoft.com/office/infopath/2007/PartnerControls"/>
    <ds:schemaRef ds:uri="a71e4db1-4b47-4186-ba43-0c6cf66a15a4"/>
    <ds:schemaRef ds:uri="d7eecfee-5fa7-448c-92a9-eddfd5d88918"/>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1530</Words>
  <Characters>8724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Jason (jkarl@uidaho.edu)</dc:creator>
  <cp:keywords/>
  <dc:description/>
  <cp:lastModifiedBy>Karl, Jason (jkarl@uidaho.edu)</cp:lastModifiedBy>
  <cp:revision>3</cp:revision>
  <dcterms:created xsi:type="dcterms:W3CDTF">2022-06-09T22:08:00Z</dcterms:created>
  <dcterms:modified xsi:type="dcterms:W3CDTF">2023-04-18T17:30:00Z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0x0101003BCD6342769D4C44805FFE73FBBF18F5</vt:lpwstr>
  </property>
</Properties>
</file>